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4BB35">
      <w:pPr>
        <w:spacing w:before="140" w:line="190" w:lineRule="auto"/>
        <w:ind w:left="2057"/>
        <w:outlineLvl w:val="0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1"/>
          <w:sz w:val="36"/>
          <w:szCs w:val="36"/>
        </w:rPr>
        <w:t>优秀工程造价成果评分标准（一）</w:t>
      </w:r>
    </w:p>
    <w:p w14:paraId="75C8D9DA">
      <w:pPr>
        <w:spacing w:before="36" w:line="222" w:lineRule="auto"/>
        <w:jc w:val="center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</w:rPr>
        <w:t>（</w:t>
      </w:r>
      <w:r>
        <w:rPr>
          <w:rFonts w:hint="eastAsia" w:ascii="楷体" w:hAnsi="楷体" w:eastAsia="楷体" w:cs="楷体"/>
          <w:spacing w:val="6"/>
          <w:sz w:val="31"/>
          <w:szCs w:val="31"/>
          <w:lang w:val="en-US" w:eastAsia="zh-CN"/>
        </w:rPr>
        <w:t>施工阶段全过程造价</w:t>
      </w:r>
      <w:r>
        <w:rPr>
          <w:rFonts w:ascii="楷体" w:hAnsi="楷体" w:eastAsia="楷体" w:cs="楷体"/>
          <w:spacing w:val="6"/>
          <w:sz w:val="31"/>
          <w:szCs w:val="31"/>
        </w:rPr>
        <w:t>咨询成果文件）</w:t>
      </w:r>
    </w:p>
    <w:tbl>
      <w:tblPr>
        <w:tblStyle w:val="4"/>
        <w:tblW w:w="948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1491"/>
        <w:gridCol w:w="395"/>
        <w:gridCol w:w="413"/>
        <w:gridCol w:w="5325"/>
        <w:gridCol w:w="600"/>
        <w:gridCol w:w="648"/>
      </w:tblGrid>
      <w:tr w14:paraId="56EBC4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609" w:type="dxa"/>
            <w:vAlign w:val="top"/>
          </w:tcPr>
          <w:p w14:paraId="54153115">
            <w:pPr>
              <w:pStyle w:val="5"/>
              <w:spacing w:before="65" w:line="219" w:lineRule="auto"/>
              <w:ind w:left="164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序号</w:t>
            </w:r>
          </w:p>
        </w:tc>
        <w:tc>
          <w:tcPr>
            <w:tcW w:w="1491" w:type="dxa"/>
            <w:vAlign w:val="top"/>
          </w:tcPr>
          <w:p w14:paraId="794104FE">
            <w:pPr>
              <w:pStyle w:val="5"/>
              <w:spacing w:before="65" w:line="219" w:lineRule="auto"/>
              <w:ind w:left="508"/>
              <w:rPr>
                <w:sz w:val="21"/>
                <w:szCs w:val="21"/>
              </w:rPr>
            </w:pPr>
            <w:r>
              <w:rPr>
                <w:spacing w:val="-10"/>
                <w:sz w:val="21"/>
                <w:szCs w:val="21"/>
              </w:rPr>
              <w:t>内容</w:t>
            </w:r>
          </w:p>
        </w:tc>
        <w:tc>
          <w:tcPr>
            <w:tcW w:w="808" w:type="dxa"/>
            <w:gridSpan w:val="2"/>
            <w:vAlign w:val="top"/>
          </w:tcPr>
          <w:p w14:paraId="46DB231B">
            <w:pPr>
              <w:pStyle w:val="5"/>
              <w:spacing w:before="65" w:line="220" w:lineRule="auto"/>
              <w:ind w:left="92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分值</w:t>
            </w:r>
          </w:p>
        </w:tc>
        <w:tc>
          <w:tcPr>
            <w:tcW w:w="5325" w:type="dxa"/>
            <w:vAlign w:val="top"/>
          </w:tcPr>
          <w:p w14:paraId="25181989">
            <w:pPr>
              <w:pStyle w:val="5"/>
              <w:spacing w:before="65" w:line="219" w:lineRule="auto"/>
              <w:ind w:left="236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评分标准</w:t>
            </w:r>
          </w:p>
        </w:tc>
        <w:tc>
          <w:tcPr>
            <w:tcW w:w="600" w:type="dxa"/>
            <w:vAlign w:val="top"/>
          </w:tcPr>
          <w:p w14:paraId="319416DB">
            <w:pPr>
              <w:pStyle w:val="5"/>
              <w:spacing w:before="65" w:line="219" w:lineRule="auto"/>
              <w:ind w:left="103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得分</w:t>
            </w:r>
          </w:p>
        </w:tc>
        <w:tc>
          <w:tcPr>
            <w:tcW w:w="648" w:type="dxa"/>
            <w:vAlign w:val="top"/>
          </w:tcPr>
          <w:p w14:paraId="22A9C6D3">
            <w:pPr>
              <w:pStyle w:val="5"/>
              <w:spacing w:before="65" w:line="221" w:lineRule="auto"/>
              <w:ind w:left="126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备注</w:t>
            </w:r>
          </w:p>
        </w:tc>
      </w:tr>
      <w:tr w14:paraId="20633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Align w:val="center"/>
          </w:tcPr>
          <w:p w14:paraId="3A3B1951">
            <w:pPr>
              <w:pStyle w:val="5"/>
              <w:spacing w:before="110" w:line="179" w:lineRule="auto"/>
              <w:jc w:val="center"/>
            </w:pPr>
            <w:r>
              <w:t>1</w:t>
            </w:r>
          </w:p>
        </w:tc>
        <w:tc>
          <w:tcPr>
            <w:tcW w:w="1491" w:type="dxa"/>
            <w:vAlign w:val="center"/>
          </w:tcPr>
          <w:p w14:paraId="71C3F351">
            <w:pPr>
              <w:pStyle w:val="5"/>
              <w:spacing w:before="78" w:line="217" w:lineRule="auto"/>
              <w:jc w:val="center"/>
            </w:pPr>
            <w:r>
              <w:rPr>
                <w:spacing w:val="-6"/>
              </w:rPr>
              <w:t>申报单位情况</w:t>
            </w:r>
          </w:p>
        </w:tc>
        <w:tc>
          <w:tcPr>
            <w:tcW w:w="808" w:type="dxa"/>
            <w:gridSpan w:val="2"/>
            <w:vAlign w:val="center"/>
          </w:tcPr>
          <w:p w14:paraId="1FB83F4A">
            <w:pPr>
              <w:pStyle w:val="5"/>
              <w:spacing w:before="111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325" w:type="dxa"/>
            <w:vAlign w:val="center"/>
          </w:tcPr>
          <w:p w14:paraId="64BB5D91">
            <w:pPr>
              <w:pStyle w:val="5"/>
              <w:spacing w:before="78" w:line="215" w:lineRule="auto"/>
              <w:ind w:left="14"/>
              <w:jc w:val="both"/>
            </w:pPr>
            <w:r>
              <w:rPr>
                <w:spacing w:val="-1"/>
              </w:rPr>
              <w:t>经营范围符合国家有关规定，证照在有效期内</w:t>
            </w:r>
            <w:r>
              <w:rPr>
                <w:rFonts w:hint="eastAsia"/>
                <w:spacing w:val="-1"/>
                <w:lang w:eastAsia="zh-CN"/>
              </w:rPr>
              <w:t>，且在汕头市行政区域内依法注册设立或登记的</w:t>
            </w:r>
            <w:r>
              <w:rPr>
                <w:spacing w:val="-1"/>
              </w:rPr>
              <w:t>（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1"/>
              </w:rPr>
              <w:t>）；</w:t>
            </w:r>
            <w:r>
              <w:rPr>
                <w:rFonts w:hint="eastAsia"/>
                <w:spacing w:val="1"/>
                <w:lang w:val="en-US" w:eastAsia="zh-CN"/>
              </w:rPr>
              <w:t>申请单位是汕头市建筑业协会会员单位的（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rFonts w:hint="eastAsia"/>
                <w:spacing w:val="1"/>
                <w:lang w:val="en-US" w:eastAsia="zh-CN"/>
              </w:rPr>
              <w:t>）；</w:t>
            </w:r>
            <w:r>
              <w:rPr>
                <w:spacing w:val="-1"/>
              </w:rPr>
              <w:t>否则不得分</w:t>
            </w:r>
          </w:p>
        </w:tc>
        <w:tc>
          <w:tcPr>
            <w:tcW w:w="600" w:type="dxa"/>
            <w:vAlign w:val="center"/>
          </w:tcPr>
          <w:p w14:paraId="5C649F1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746C2797">
            <w:pPr>
              <w:jc w:val="both"/>
              <w:rPr>
                <w:rFonts w:ascii="Arial"/>
                <w:sz w:val="21"/>
              </w:rPr>
            </w:pPr>
          </w:p>
        </w:tc>
      </w:tr>
      <w:tr w14:paraId="72BD3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Align w:val="center"/>
          </w:tcPr>
          <w:p w14:paraId="0796B309">
            <w:pPr>
              <w:pStyle w:val="5"/>
              <w:spacing w:before="198" w:line="178" w:lineRule="auto"/>
              <w:jc w:val="center"/>
            </w:pPr>
            <w:r>
              <w:t>2</w:t>
            </w:r>
          </w:p>
        </w:tc>
        <w:tc>
          <w:tcPr>
            <w:tcW w:w="1491" w:type="dxa"/>
            <w:vAlign w:val="center"/>
          </w:tcPr>
          <w:p w14:paraId="3BBAE40E">
            <w:pPr>
              <w:pStyle w:val="5"/>
              <w:spacing w:before="164" w:line="219" w:lineRule="auto"/>
              <w:jc w:val="center"/>
            </w:pPr>
            <w:r>
              <w:rPr>
                <w:spacing w:val="-5"/>
              </w:rPr>
              <w:t>咨询合同</w:t>
            </w:r>
          </w:p>
        </w:tc>
        <w:tc>
          <w:tcPr>
            <w:tcW w:w="808" w:type="dxa"/>
            <w:gridSpan w:val="2"/>
            <w:vAlign w:val="center"/>
          </w:tcPr>
          <w:p w14:paraId="4F780A87">
            <w:pPr>
              <w:pStyle w:val="5"/>
              <w:spacing w:before="198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325" w:type="dxa"/>
            <w:vAlign w:val="center"/>
          </w:tcPr>
          <w:p w14:paraId="44E769C3">
            <w:pPr>
              <w:pStyle w:val="5"/>
              <w:spacing w:before="46" w:line="230" w:lineRule="auto"/>
              <w:ind w:left="16" w:hanging="4"/>
              <w:jc w:val="both"/>
            </w:pPr>
            <w:r>
              <w:rPr>
                <w:spacing w:val="-6"/>
              </w:rPr>
              <w:t>有，且使用</w:t>
            </w:r>
            <w:r>
              <w:rPr>
                <w:rFonts w:hint="eastAsia"/>
                <w:spacing w:val="-6"/>
                <w:lang w:val="en-US" w:eastAsia="zh-CN"/>
              </w:rPr>
              <w:t>规范</w:t>
            </w:r>
            <w:r>
              <w:rPr>
                <w:spacing w:val="-6"/>
              </w:rPr>
              <w:t>的合同</w:t>
            </w:r>
            <w:r>
              <w:rPr>
                <w:rFonts w:hint="eastAsia"/>
                <w:spacing w:val="-6"/>
                <w:lang w:val="en-US" w:eastAsia="zh-CN"/>
              </w:rPr>
              <w:t>文本</w:t>
            </w:r>
            <w:r>
              <w:rPr>
                <w:spacing w:val="-6"/>
              </w:rPr>
              <w:t>、合法有效（</w:t>
            </w:r>
            <w:r>
              <w:rPr>
                <w:rFonts w:hint="eastAsia"/>
                <w:spacing w:val="-6"/>
                <w:lang w:val="en-US" w:eastAsia="zh-CN"/>
              </w:rPr>
              <w:t>3</w:t>
            </w:r>
            <w:r>
              <w:rPr>
                <w:spacing w:val="-6"/>
              </w:rPr>
              <w:t>分</w:t>
            </w:r>
            <w:r>
              <w:rPr>
                <w:spacing w:val="6"/>
              </w:rPr>
              <w:t>）；</w:t>
            </w:r>
            <w:r>
              <w:rPr>
                <w:spacing w:val="-6"/>
              </w:rPr>
              <w:t>有，但合同形式</w:t>
            </w:r>
            <w:r>
              <w:rPr>
                <w:spacing w:val="-3"/>
              </w:rPr>
              <w:t>或内容不够规范（1-</w:t>
            </w:r>
            <w:r>
              <w:rPr>
                <w:rFonts w:hint="eastAsia"/>
                <w:spacing w:val="-3"/>
                <w:lang w:val="en-US"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2"/>
              </w:rPr>
              <w:t>）；</w:t>
            </w:r>
            <w:r>
              <w:rPr>
                <w:spacing w:val="-3"/>
              </w:rPr>
              <w:t>否则不得分。</w:t>
            </w:r>
          </w:p>
        </w:tc>
        <w:tc>
          <w:tcPr>
            <w:tcW w:w="600" w:type="dxa"/>
            <w:vAlign w:val="center"/>
          </w:tcPr>
          <w:p w14:paraId="281ADB1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45D3358E">
            <w:pPr>
              <w:jc w:val="both"/>
              <w:rPr>
                <w:rFonts w:ascii="Arial"/>
                <w:sz w:val="21"/>
              </w:rPr>
            </w:pPr>
          </w:p>
        </w:tc>
      </w:tr>
      <w:tr w14:paraId="2A5EDA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Align w:val="center"/>
          </w:tcPr>
          <w:p w14:paraId="43D45B2E">
            <w:pPr>
              <w:pStyle w:val="5"/>
              <w:spacing w:before="197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91" w:type="dxa"/>
            <w:vAlign w:val="center"/>
          </w:tcPr>
          <w:p w14:paraId="60FA5AD2">
            <w:pPr>
              <w:pStyle w:val="5"/>
              <w:spacing w:before="47" w:line="230" w:lineRule="auto"/>
              <w:ind w:right="55"/>
              <w:jc w:val="center"/>
            </w:pPr>
            <w:r>
              <w:rPr>
                <w:spacing w:val="-3"/>
              </w:rPr>
              <w:t>质量体系建设情</w:t>
            </w:r>
            <w:r>
              <w:t>况</w:t>
            </w:r>
          </w:p>
        </w:tc>
        <w:tc>
          <w:tcPr>
            <w:tcW w:w="808" w:type="dxa"/>
            <w:gridSpan w:val="2"/>
            <w:vAlign w:val="center"/>
          </w:tcPr>
          <w:p w14:paraId="69D5460C">
            <w:pPr>
              <w:pStyle w:val="5"/>
              <w:spacing w:before="197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325" w:type="dxa"/>
            <w:vAlign w:val="center"/>
          </w:tcPr>
          <w:p w14:paraId="52DCAB87">
            <w:pPr>
              <w:pStyle w:val="5"/>
              <w:spacing w:before="48" w:line="228" w:lineRule="auto"/>
              <w:ind w:left="17" w:right="17" w:firstLine="21"/>
              <w:jc w:val="both"/>
              <w:rPr>
                <w:rFonts w:hint="eastAsia" w:eastAsia="仿宋"/>
                <w:lang w:eastAsia="zh-CN"/>
              </w:rPr>
            </w:pPr>
            <w:r>
              <w:rPr>
                <w:spacing w:val="-5"/>
              </w:rPr>
              <w:t>申报单位已经建立完善的咨询质量保证体系（</w:t>
            </w:r>
            <w:r>
              <w:rPr>
                <w:rFonts w:hint="eastAsia"/>
                <w:spacing w:val="-5"/>
                <w:lang w:val="en-US" w:eastAsia="zh-CN"/>
              </w:rPr>
              <w:t>3-5</w:t>
            </w:r>
            <w:r>
              <w:rPr>
                <w:spacing w:val="-5"/>
              </w:rPr>
              <w:t>分</w:t>
            </w:r>
            <w:r>
              <w:rPr>
                <w:spacing w:val="5"/>
              </w:rPr>
              <w:t>）；</w:t>
            </w:r>
            <w:r>
              <w:rPr>
                <w:spacing w:val="-5"/>
              </w:rPr>
              <w:t>已经建</w:t>
            </w:r>
            <w:r>
              <w:rPr>
                <w:spacing w:val="-6"/>
              </w:rPr>
              <w:t>立，但非</w:t>
            </w:r>
            <w:r>
              <w:rPr>
                <w:spacing w:val="-5"/>
              </w:rPr>
              <w:t>完善的咨询质量保证体系（</w:t>
            </w:r>
            <w:r>
              <w:rPr>
                <w:rFonts w:hint="eastAsia"/>
                <w:spacing w:val="-5"/>
                <w:lang w:val="en-US" w:eastAsia="zh-CN"/>
              </w:rPr>
              <w:t>1-2</w:t>
            </w:r>
            <w:r>
              <w:rPr>
                <w:spacing w:val="-5"/>
              </w:rPr>
              <w:t>分</w:t>
            </w:r>
            <w:r>
              <w:rPr>
                <w:spacing w:val="-1"/>
              </w:rPr>
              <w:t>）；</w:t>
            </w:r>
            <w:r>
              <w:rPr>
                <w:spacing w:val="-5"/>
              </w:rPr>
              <w:t>否则不得分</w:t>
            </w:r>
            <w:r>
              <w:rPr>
                <w:rFonts w:hint="eastAsia"/>
                <w:spacing w:val="-5"/>
                <w:lang w:eastAsia="zh-CN"/>
              </w:rPr>
              <w:t>。</w:t>
            </w:r>
          </w:p>
        </w:tc>
        <w:tc>
          <w:tcPr>
            <w:tcW w:w="600" w:type="dxa"/>
            <w:vAlign w:val="center"/>
          </w:tcPr>
          <w:p w14:paraId="31322B1B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5D4A3871">
            <w:pPr>
              <w:jc w:val="both"/>
              <w:rPr>
                <w:rFonts w:ascii="Arial"/>
                <w:sz w:val="21"/>
              </w:rPr>
            </w:pPr>
          </w:p>
        </w:tc>
      </w:tr>
      <w:tr w14:paraId="7D96A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Align w:val="center"/>
          </w:tcPr>
          <w:p w14:paraId="020F31F0">
            <w:pPr>
              <w:pStyle w:val="5"/>
              <w:spacing w:before="199" w:line="177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91" w:type="dxa"/>
            <w:vAlign w:val="center"/>
          </w:tcPr>
          <w:p w14:paraId="47583B60">
            <w:pPr>
              <w:pStyle w:val="5"/>
              <w:spacing w:before="165" w:line="218" w:lineRule="auto"/>
              <w:jc w:val="center"/>
            </w:pPr>
            <w:r>
              <w:rPr>
                <w:spacing w:val="-2"/>
              </w:rPr>
              <w:t>项目负责人情况</w:t>
            </w:r>
          </w:p>
        </w:tc>
        <w:tc>
          <w:tcPr>
            <w:tcW w:w="808" w:type="dxa"/>
            <w:gridSpan w:val="2"/>
            <w:vAlign w:val="center"/>
          </w:tcPr>
          <w:p w14:paraId="1796CF84">
            <w:pPr>
              <w:pStyle w:val="5"/>
              <w:spacing w:before="199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325" w:type="dxa"/>
            <w:vAlign w:val="center"/>
          </w:tcPr>
          <w:p w14:paraId="6D09FCED">
            <w:pPr>
              <w:pStyle w:val="5"/>
              <w:spacing w:before="47" w:line="230" w:lineRule="auto"/>
              <w:ind w:left="16" w:hanging="1"/>
              <w:jc w:val="both"/>
              <w:rPr>
                <w:rFonts w:hint="eastAsia" w:eastAsia="仿宋"/>
                <w:lang w:eastAsia="zh-CN"/>
              </w:rPr>
            </w:pPr>
            <w:r>
              <w:rPr>
                <w:spacing w:val="1"/>
              </w:rPr>
              <w:t>项目负责人拥有</w:t>
            </w:r>
            <w:r>
              <w:rPr>
                <w:rFonts w:hint="eastAsia"/>
                <w:spacing w:val="1"/>
                <w:lang w:val="en-US" w:eastAsia="zh-CN"/>
              </w:rPr>
              <w:t>一级</w:t>
            </w:r>
            <w:r>
              <w:rPr>
                <w:spacing w:val="1"/>
              </w:rPr>
              <w:t>造价工程师资格</w:t>
            </w:r>
            <w:r>
              <w:rPr>
                <w:rFonts w:hint="eastAsia"/>
                <w:spacing w:val="1"/>
                <w:lang w:val="en-US" w:eastAsia="zh-CN"/>
              </w:rPr>
              <w:t>且具有建筑工程造价或预结算中级以上技术职称</w:t>
            </w:r>
            <w:r>
              <w:rPr>
                <w:spacing w:val="1"/>
              </w:rPr>
              <w:t>（</w:t>
            </w:r>
            <w:r>
              <w:rPr>
                <w:rFonts w:hint="eastAsia"/>
                <w:spacing w:val="1"/>
                <w:lang w:val="en-US" w:eastAsia="zh-CN"/>
              </w:rPr>
              <w:t>5</w:t>
            </w:r>
            <w:r>
              <w:rPr>
                <w:spacing w:val="-8"/>
              </w:rPr>
              <w:t>分</w:t>
            </w:r>
            <w:r>
              <w:rPr>
                <w:spacing w:val="1"/>
              </w:rPr>
              <w:t>）</w:t>
            </w:r>
            <w:r>
              <w:rPr>
                <w:spacing w:val="-4"/>
              </w:rPr>
              <w:t>；</w:t>
            </w:r>
            <w:r>
              <w:rPr>
                <w:rFonts w:hint="eastAsia"/>
                <w:spacing w:val="1"/>
                <w:lang w:val="en-US" w:eastAsia="zh-CN"/>
              </w:rPr>
              <w:t>一级</w:t>
            </w:r>
            <w:r>
              <w:rPr>
                <w:spacing w:val="1"/>
              </w:rPr>
              <w:t>造价工程师</w:t>
            </w:r>
            <w:r>
              <w:rPr>
                <w:spacing w:val="-8"/>
              </w:rPr>
              <w:t>（</w:t>
            </w:r>
            <w:r>
              <w:rPr>
                <w:rFonts w:hint="eastAsia"/>
                <w:spacing w:val="-8"/>
                <w:lang w:val="en-US" w:eastAsia="zh-CN"/>
              </w:rPr>
              <w:t>2</w:t>
            </w:r>
            <w:r>
              <w:rPr>
                <w:spacing w:val="-8"/>
              </w:rPr>
              <w:t>分</w:t>
            </w:r>
            <w:r>
              <w:rPr>
                <w:spacing w:val="1"/>
              </w:rPr>
              <w:t>）</w:t>
            </w:r>
            <w:r>
              <w:rPr>
                <w:spacing w:val="-4"/>
              </w:rPr>
              <w:t>；</w:t>
            </w:r>
            <w:r>
              <w:rPr>
                <w:spacing w:val="-8"/>
              </w:rPr>
              <w:t>其余不得分</w:t>
            </w:r>
            <w:r>
              <w:rPr>
                <w:rFonts w:hint="eastAsia"/>
                <w:spacing w:val="-8"/>
                <w:lang w:eastAsia="zh-CN"/>
              </w:rPr>
              <w:t>。</w:t>
            </w:r>
          </w:p>
        </w:tc>
        <w:tc>
          <w:tcPr>
            <w:tcW w:w="600" w:type="dxa"/>
            <w:vAlign w:val="center"/>
          </w:tcPr>
          <w:p w14:paraId="2B22B3C9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0FA0EBCF">
            <w:pPr>
              <w:jc w:val="both"/>
              <w:rPr>
                <w:rFonts w:ascii="Arial"/>
                <w:sz w:val="21"/>
              </w:rPr>
            </w:pPr>
          </w:p>
        </w:tc>
      </w:tr>
      <w:tr w14:paraId="164EF0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Align w:val="center"/>
          </w:tcPr>
          <w:p w14:paraId="463FFE1D">
            <w:pPr>
              <w:pStyle w:val="5"/>
              <w:spacing w:before="199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91" w:type="dxa"/>
            <w:vAlign w:val="center"/>
          </w:tcPr>
          <w:p w14:paraId="1F9A6E4D">
            <w:pPr>
              <w:pStyle w:val="5"/>
              <w:spacing w:before="166" w:line="216" w:lineRule="auto"/>
              <w:jc w:val="center"/>
            </w:pPr>
            <w:r>
              <w:rPr>
                <w:spacing w:val="-3"/>
              </w:rPr>
              <w:t>材料情况</w:t>
            </w:r>
          </w:p>
        </w:tc>
        <w:tc>
          <w:tcPr>
            <w:tcW w:w="808" w:type="dxa"/>
            <w:gridSpan w:val="2"/>
            <w:vAlign w:val="center"/>
          </w:tcPr>
          <w:p w14:paraId="149ECD8F">
            <w:pPr>
              <w:pStyle w:val="5"/>
              <w:spacing w:before="200" w:line="177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325" w:type="dxa"/>
            <w:vAlign w:val="center"/>
          </w:tcPr>
          <w:p w14:paraId="7CBF179A">
            <w:pPr>
              <w:pStyle w:val="5"/>
              <w:spacing w:before="48" w:line="228" w:lineRule="auto"/>
              <w:ind w:left="16" w:firstLine="23"/>
              <w:jc w:val="both"/>
              <w:rPr>
                <w:rFonts w:hint="eastAsia" w:eastAsia="仿宋"/>
                <w:lang w:val="en-US" w:eastAsia="zh-CN"/>
              </w:rPr>
            </w:pPr>
            <w:r>
              <w:rPr>
                <w:spacing w:val="-7"/>
              </w:rPr>
              <w:t>申报材料规范、完整、手续完备（</w:t>
            </w:r>
            <w:r>
              <w:rPr>
                <w:rFonts w:hint="eastAsia"/>
                <w:spacing w:val="-7"/>
                <w:lang w:val="en-US" w:eastAsia="zh-CN"/>
              </w:rPr>
              <w:t>3</w:t>
            </w:r>
            <w:r>
              <w:rPr>
                <w:spacing w:val="-7"/>
              </w:rPr>
              <w:t>分</w:t>
            </w:r>
            <w:r>
              <w:rPr>
                <w:spacing w:val="-6"/>
              </w:rPr>
              <w:t>）；</w:t>
            </w:r>
            <w:r>
              <w:rPr>
                <w:spacing w:val="-7"/>
              </w:rPr>
              <w:t>较好（</w:t>
            </w:r>
            <w:r>
              <w:rPr>
                <w:rFonts w:hint="eastAsia"/>
                <w:spacing w:val="-7"/>
                <w:lang w:val="en-US" w:eastAsia="zh-CN"/>
              </w:rPr>
              <w:t>2</w:t>
            </w:r>
            <w:r>
              <w:rPr>
                <w:spacing w:val="-7"/>
              </w:rPr>
              <w:t>分</w:t>
            </w:r>
            <w:r>
              <w:rPr>
                <w:spacing w:val="-6"/>
              </w:rPr>
              <w:t>）；</w:t>
            </w:r>
            <w:r>
              <w:rPr>
                <w:spacing w:val="-7"/>
              </w:rPr>
              <w:t>一般（1分</w:t>
            </w:r>
            <w:r>
              <w:rPr>
                <w:spacing w:val="-4"/>
              </w:rPr>
              <w:t>）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；</w:t>
            </w:r>
            <w:r>
              <w:rPr>
                <w:spacing w:val="-7"/>
              </w:rPr>
              <w:t>严重不符合要求不得分</w:t>
            </w:r>
            <w:r>
              <w:rPr>
                <w:rFonts w:hint="eastAsia"/>
                <w:spacing w:val="-7"/>
                <w:lang w:eastAsia="zh-CN"/>
              </w:rPr>
              <w:t>。</w:t>
            </w:r>
          </w:p>
        </w:tc>
        <w:tc>
          <w:tcPr>
            <w:tcW w:w="600" w:type="dxa"/>
            <w:vAlign w:val="center"/>
          </w:tcPr>
          <w:p w14:paraId="2AC704AD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75766903">
            <w:pPr>
              <w:jc w:val="both"/>
              <w:rPr>
                <w:rFonts w:ascii="Arial"/>
                <w:sz w:val="21"/>
              </w:rPr>
            </w:pPr>
          </w:p>
        </w:tc>
      </w:tr>
      <w:tr w14:paraId="1AE18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Align w:val="center"/>
          </w:tcPr>
          <w:p w14:paraId="5328AD6C">
            <w:pPr>
              <w:pStyle w:val="5"/>
              <w:spacing w:before="201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91" w:type="dxa"/>
            <w:vAlign w:val="center"/>
          </w:tcPr>
          <w:p w14:paraId="1E309910">
            <w:pPr>
              <w:pStyle w:val="5"/>
              <w:spacing w:before="167" w:line="218" w:lineRule="auto"/>
              <w:jc w:val="center"/>
            </w:pPr>
            <w:r>
              <w:rPr>
                <w:rFonts w:hint="eastAsia"/>
                <w:spacing w:val="-6"/>
                <w:lang w:val="en-US" w:eastAsia="zh-CN"/>
              </w:rPr>
              <w:t>施工阶段全过程造价控制</w:t>
            </w:r>
            <w:r>
              <w:rPr>
                <w:spacing w:val="-6"/>
              </w:rPr>
              <w:t>实施情况</w:t>
            </w:r>
          </w:p>
        </w:tc>
        <w:tc>
          <w:tcPr>
            <w:tcW w:w="808" w:type="dxa"/>
            <w:gridSpan w:val="2"/>
            <w:vAlign w:val="center"/>
          </w:tcPr>
          <w:p w14:paraId="22ED5D40">
            <w:pPr>
              <w:pStyle w:val="5"/>
              <w:spacing w:before="201" w:line="177" w:lineRule="auto"/>
              <w:jc w:val="center"/>
            </w:pPr>
            <w:r>
              <w:t>5</w:t>
            </w:r>
          </w:p>
        </w:tc>
        <w:tc>
          <w:tcPr>
            <w:tcW w:w="5325" w:type="dxa"/>
            <w:vAlign w:val="center"/>
          </w:tcPr>
          <w:p w14:paraId="11579760">
            <w:pPr>
              <w:pStyle w:val="5"/>
              <w:spacing w:before="50" w:line="229" w:lineRule="auto"/>
              <w:ind w:left="20" w:firstLine="11"/>
              <w:jc w:val="both"/>
            </w:pPr>
            <w:r>
              <w:rPr>
                <w:rFonts w:hint="eastAsia"/>
                <w:spacing w:val="-6"/>
                <w:lang w:val="en-US" w:eastAsia="zh-CN"/>
              </w:rPr>
              <w:t>施工阶段全过程造价控制满足预算编制、施工阶段过程造价管理、结算审核资料齐全，本项得分 5 分。</w:t>
            </w:r>
          </w:p>
        </w:tc>
        <w:tc>
          <w:tcPr>
            <w:tcW w:w="600" w:type="dxa"/>
            <w:vAlign w:val="center"/>
          </w:tcPr>
          <w:p w14:paraId="5F4F2056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674D03F3">
            <w:pPr>
              <w:jc w:val="both"/>
              <w:rPr>
                <w:rFonts w:ascii="Arial"/>
                <w:sz w:val="21"/>
              </w:rPr>
            </w:pPr>
          </w:p>
        </w:tc>
      </w:tr>
      <w:tr w14:paraId="57B3D8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Merge w:val="restart"/>
            <w:tcBorders>
              <w:bottom w:val="single" w:color="000000" w:sz="2" w:space="0"/>
            </w:tcBorders>
            <w:vAlign w:val="center"/>
          </w:tcPr>
          <w:p w14:paraId="51B608E9">
            <w:pPr>
              <w:spacing w:line="255" w:lineRule="auto"/>
              <w:jc w:val="both"/>
              <w:rPr>
                <w:rFonts w:ascii="Arial"/>
                <w:sz w:val="21"/>
              </w:rPr>
            </w:pPr>
          </w:p>
          <w:p w14:paraId="0A172E21">
            <w:pPr>
              <w:pStyle w:val="5"/>
              <w:spacing w:before="58" w:line="178" w:lineRule="auto"/>
              <w:ind w:left="323"/>
              <w:jc w:val="both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91" w:type="dxa"/>
            <w:vMerge w:val="restart"/>
            <w:tcBorders>
              <w:bottom w:val="single" w:color="000000" w:sz="2" w:space="0"/>
            </w:tcBorders>
            <w:vAlign w:val="center"/>
          </w:tcPr>
          <w:p w14:paraId="60631A15">
            <w:pPr>
              <w:spacing w:line="252" w:lineRule="auto"/>
              <w:jc w:val="both"/>
              <w:rPr>
                <w:rFonts w:ascii="Arial"/>
                <w:sz w:val="21"/>
              </w:rPr>
            </w:pPr>
          </w:p>
          <w:p w14:paraId="2241AE24">
            <w:pPr>
              <w:pStyle w:val="5"/>
              <w:spacing w:before="58" w:line="218" w:lineRule="auto"/>
              <w:ind w:left="334"/>
              <w:jc w:val="both"/>
            </w:pPr>
            <w:r>
              <w:rPr>
                <w:spacing w:val="-3"/>
              </w:rPr>
              <w:t>成果质量</w:t>
            </w:r>
          </w:p>
        </w:tc>
        <w:tc>
          <w:tcPr>
            <w:tcW w:w="395" w:type="dxa"/>
            <w:vMerge w:val="restart"/>
            <w:tcBorders>
              <w:bottom w:val="single" w:color="000000" w:sz="2" w:space="0"/>
            </w:tcBorders>
            <w:vAlign w:val="center"/>
          </w:tcPr>
          <w:p w14:paraId="6FEFB370">
            <w:pPr>
              <w:spacing w:line="255" w:lineRule="auto"/>
              <w:jc w:val="both"/>
              <w:rPr>
                <w:rFonts w:ascii="Arial"/>
                <w:sz w:val="21"/>
              </w:rPr>
            </w:pPr>
          </w:p>
          <w:p w14:paraId="1134C93F">
            <w:pPr>
              <w:pStyle w:val="5"/>
              <w:spacing w:before="58" w:line="178" w:lineRule="auto"/>
              <w:ind w:left="62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70</w:t>
            </w:r>
          </w:p>
        </w:tc>
        <w:tc>
          <w:tcPr>
            <w:tcW w:w="413" w:type="dxa"/>
            <w:tcBorders>
              <w:bottom w:val="single" w:color="000000" w:sz="2" w:space="0"/>
            </w:tcBorders>
            <w:vAlign w:val="center"/>
          </w:tcPr>
          <w:p w14:paraId="5FE3EFAA">
            <w:pPr>
              <w:pStyle w:val="5"/>
              <w:spacing w:before="293" w:line="179" w:lineRule="auto"/>
              <w:ind w:left="68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20</w:t>
            </w:r>
          </w:p>
        </w:tc>
        <w:tc>
          <w:tcPr>
            <w:tcW w:w="5325" w:type="dxa"/>
            <w:tcBorders>
              <w:bottom w:val="single" w:color="000000" w:sz="2" w:space="0"/>
            </w:tcBorders>
            <w:vAlign w:val="center"/>
          </w:tcPr>
          <w:p w14:paraId="26A902C4">
            <w:pPr>
              <w:pStyle w:val="5"/>
              <w:spacing w:before="28" w:line="228" w:lineRule="auto"/>
              <w:ind w:left="15" w:firstLine="9"/>
              <w:jc w:val="both"/>
              <w:rPr>
                <w:color w:val="auto"/>
              </w:rPr>
            </w:pPr>
            <w:r>
              <w:rPr>
                <w:color w:val="auto"/>
                <w:spacing w:val="-4"/>
              </w:rPr>
              <w:t>咨询服务内容、成果文件组成完全符合规程标准规定，编审说明全面、</w:t>
            </w:r>
            <w:r>
              <w:rPr>
                <w:color w:val="auto"/>
                <w:spacing w:val="-15"/>
              </w:rPr>
              <w:t>详实，内容齐全、完整（</w:t>
            </w:r>
            <w:r>
              <w:rPr>
                <w:rFonts w:hint="eastAsia"/>
                <w:color w:val="auto"/>
                <w:spacing w:val="-15"/>
                <w:lang w:val="en-US" w:eastAsia="zh-CN"/>
              </w:rPr>
              <w:t>15-20</w:t>
            </w:r>
            <w:r>
              <w:rPr>
                <w:color w:val="auto"/>
                <w:spacing w:val="-15"/>
              </w:rPr>
              <w:t>分</w:t>
            </w:r>
            <w:r>
              <w:rPr>
                <w:color w:val="auto"/>
                <w:spacing w:val="-3"/>
              </w:rPr>
              <w:t>），</w:t>
            </w:r>
            <w:r>
              <w:rPr>
                <w:color w:val="auto"/>
                <w:spacing w:val="-15"/>
              </w:rPr>
              <w:t>较好</w:t>
            </w:r>
            <w:r>
              <w:rPr>
                <w:color w:val="auto"/>
                <w:spacing w:val="-16"/>
              </w:rPr>
              <w:t>（</w:t>
            </w:r>
            <w:r>
              <w:rPr>
                <w:rFonts w:hint="eastAsia"/>
                <w:color w:val="auto"/>
                <w:spacing w:val="-16"/>
                <w:lang w:val="en-US" w:eastAsia="zh-CN"/>
              </w:rPr>
              <w:t>8-14</w:t>
            </w:r>
            <w:r>
              <w:rPr>
                <w:color w:val="auto"/>
                <w:spacing w:val="-16"/>
              </w:rPr>
              <w:t>分</w:t>
            </w:r>
            <w:r>
              <w:rPr>
                <w:color w:val="auto"/>
                <w:spacing w:val="-3"/>
              </w:rPr>
              <w:t>），</w:t>
            </w:r>
            <w:r>
              <w:rPr>
                <w:color w:val="auto"/>
                <w:spacing w:val="-16"/>
              </w:rPr>
              <w:t>一般（1-</w:t>
            </w:r>
            <w:r>
              <w:rPr>
                <w:rFonts w:hint="eastAsia"/>
                <w:color w:val="auto"/>
                <w:spacing w:val="-16"/>
                <w:lang w:val="en-US" w:eastAsia="zh-CN"/>
              </w:rPr>
              <w:t>7</w:t>
            </w:r>
            <w:r>
              <w:rPr>
                <w:color w:val="auto"/>
                <w:spacing w:val="-33"/>
              </w:rPr>
              <w:t xml:space="preserve"> </w:t>
            </w:r>
            <w:r>
              <w:rPr>
                <w:color w:val="auto"/>
                <w:spacing w:val="-16"/>
              </w:rPr>
              <w:t>分</w:t>
            </w:r>
            <w:r>
              <w:rPr>
                <w:color w:val="auto"/>
                <w:spacing w:val="-3"/>
              </w:rPr>
              <w:t>），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-4"/>
              </w:rPr>
              <w:t>严重不符合规程或没有编审说明的不得分。</w:t>
            </w:r>
          </w:p>
        </w:tc>
        <w:tc>
          <w:tcPr>
            <w:tcW w:w="600" w:type="dxa"/>
            <w:vAlign w:val="center"/>
          </w:tcPr>
          <w:p w14:paraId="2B3E558B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597CA9BC">
            <w:pPr>
              <w:jc w:val="both"/>
              <w:rPr>
                <w:rFonts w:ascii="Arial"/>
                <w:sz w:val="21"/>
              </w:rPr>
            </w:pPr>
          </w:p>
        </w:tc>
      </w:tr>
      <w:tr w14:paraId="3D4DD2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53AA88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44BEEA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2D296A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5F2A134">
            <w:pPr>
              <w:pStyle w:val="5"/>
              <w:spacing w:before="199" w:line="177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30</w:t>
            </w:r>
          </w:p>
        </w:tc>
        <w:tc>
          <w:tcPr>
            <w:tcW w:w="53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7E78A2C">
            <w:pPr>
              <w:pStyle w:val="5"/>
              <w:spacing w:before="47" w:line="228" w:lineRule="auto"/>
              <w:ind w:left="15" w:firstLine="3"/>
              <w:jc w:val="both"/>
              <w:rPr>
                <w:color w:val="auto"/>
              </w:rPr>
            </w:pPr>
            <w:r>
              <w:rPr>
                <w:color w:val="auto"/>
                <w:spacing w:val="-15"/>
              </w:rPr>
              <w:t>工程量及造价计算准确，</w:t>
            </w:r>
            <w:r>
              <w:rPr>
                <w:rFonts w:hint="eastAsia"/>
                <w:color w:val="auto"/>
                <w:spacing w:val="-15"/>
                <w:lang w:val="en-US" w:eastAsia="zh-CN"/>
              </w:rPr>
              <w:t>套价规范、取费符合规定</w:t>
            </w:r>
            <w:r>
              <w:rPr>
                <w:color w:val="auto"/>
                <w:spacing w:val="-15"/>
              </w:rPr>
              <w:t>，无重复和漏项</w:t>
            </w:r>
            <w:r>
              <w:rPr>
                <w:color w:val="auto"/>
                <w:spacing w:val="-16"/>
              </w:rPr>
              <w:t>等情况好（</w:t>
            </w:r>
            <w:r>
              <w:rPr>
                <w:rFonts w:hint="eastAsia"/>
                <w:color w:val="auto"/>
                <w:spacing w:val="-16"/>
                <w:lang w:val="en-US" w:eastAsia="zh-CN"/>
              </w:rPr>
              <w:t>25-30</w:t>
            </w:r>
            <w:r>
              <w:rPr>
                <w:color w:val="auto"/>
                <w:spacing w:val="-16"/>
              </w:rPr>
              <w:t>分</w:t>
            </w:r>
            <w:r>
              <w:rPr>
                <w:color w:val="auto"/>
                <w:spacing w:val="-30"/>
              </w:rPr>
              <w:t>），</w:t>
            </w:r>
            <w:r>
              <w:rPr>
                <w:color w:val="auto"/>
                <w:spacing w:val="-6"/>
              </w:rPr>
              <w:t>较好（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15-25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2"/>
              </w:rPr>
              <w:t>），</w:t>
            </w:r>
            <w:r>
              <w:rPr>
                <w:color w:val="auto"/>
                <w:spacing w:val="-6"/>
              </w:rPr>
              <w:t>一般（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1-15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2"/>
              </w:rPr>
              <w:t>），</w:t>
            </w:r>
            <w:r>
              <w:rPr>
                <w:color w:val="auto"/>
                <w:spacing w:val="-6"/>
              </w:rPr>
              <w:t>严重不符合要求不得分。</w:t>
            </w:r>
          </w:p>
        </w:tc>
        <w:tc>
          <w:tcPr>
            <w:tcW w:w="600" w:type="dxa"/>
            <w:vAlign w:val="center"/>
          </w:tcPr>
          <w:p w14:paraId="07E4980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1486ED1B">
            <w:pPr>
              <w:jc w:val="both"/>
              <w:rPr>
                <w:rFonts w:ascii="Arial"/>
                <w:sz w:val="21"/>
              </w:rPr>
            </w:pPr>
          </w:p>
        </w:tc>
      </w:tr>
      <w:tr w14:paraId="50C635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146CF7B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4F5567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13C4BF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E54B983">
            <w:pPr>
              <w:pStyle w:val="5"/>
              <w:spacing w:before="296" w:line="177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3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C6F3445">
            <w:pPr>
              <w:pStyle w:val="5"/>
              <w:spacing w:before="28" w:line="228" w:lineRule="auto"/>
              <w:ind w:left="12" w:firstLine="1"/>
              <w:jc w:val="both"/>
            </w:pPr>
            <w:r>
              <w:rPr>
                <w:rFonts w:hint="eastAsia"/>
                <w:color w:val="auto"/>
                <w:spacing w:val="-6"/>
                <w:lang w:val="en-US" w:eastAsia="zh-CN"/>
              </w:rPr>
              <w:t>建安造价</w:t>
            </w:r>
            <w:r>
              <w:rPr>
                <w:color w:val="auto"/>
                <w:spacing w:val="-6"/>
              </w:rPr>
              <w:t>在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2</w:t>
            </w:r>
            <w:r>
              <w:rPr>
                <w:color w:val="auto"/>
                <w:spacing w:val="-6"/>
              </w:rPr>
              <w:t>亿以上的项目（10</w:t>
            </w:r>
            <w:r>
              <w:rPr>
                <w:color w:val="auto"/>
                <w:spacing w:val="-29"/>
              </w:rPr>
              <w:t xml:space="preserve"> 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7"/>
              </w:rPr>
              <w:t>），</w:t>
            </w:r>
            <w:r>
              <w:rPr>
                <w:color w:val="auto"/>
                <w:spacing w:val="-6"/>
              </w:rPr>
              <w:t>1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亿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-2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亿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内</w:t>
            </w:r>
            <w:r>
              <w:rPr>
                <w:rFonts w:hint="eastAsia"/>
                <w:color w:val="auto"/>
                <w:spacing w:val="-6"/>
                <w:lang w:eastAsia="zh-CN"/>
              </w:rPr>
              <w:t>的</w:t>
            </w:r>
            <w:r>
              <w:rPr>
                <w:color w:val="auto"/>
                <w:spacing w:val="-6"/>
              </w:rPr>
              <w:t>（6-9</w:t>
            </w:r>
            <w:r>
              <w:rPr>
                <w:color w:val="auto"/>
                <w:spacing w:val="-29"/>
              </w:rPr>
              <w:t xml:space="preserve"> 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7"/>
              </w:rPr>
              <w:t>），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-6"/>
              </w:rPr>
              <w:t>5000</w:t>
            </w:r>
            <w:r>
              <w:rPr>
                <w:color w:val="auto"/>
                <w:spacing w:val="-31"/>
              </w:rPr>
              <w:t xml:space="preserve"> </w:t>
            </w:r>
            <w:r>
              <w:rPr>
                <w:color w:val="auto"/>
                <w:spacing w:val="-6"/>
              </w:rPr>
              <w:t>万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-</w:t>
            </w:r>
            <w:r>
              <w:rPr>
                <w:color w:val="auto"/>
                <w:spacing w:val="-25"/>
              </w:rPr>
              <w:t xml:space="preserve"> </w:t>
            </w:r>
            <w:r>
              <w:rPr>
                <w:color w:val="auto"/>
                <w:spacing w:val="-6"/>
              </w:rPr>
              <w:t>1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亿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内</w:t>
            </w:r>
            <w:r>
              <w:rPr>
                <w:rFonts w:hint="eastAsia"/>
                <w:color w:val="auto"/>
                <w:spacing w:val="-6"/>
                <w:lang w:eastAsia="zh-CN"/>
              </w:rPr>
              <w:t>的</w:t>
            </w:r>
            <w:r>
              <w:rPr>
                <w:color w:val="auto"/>
                <w:spacing w:val="-6"/>
              </w:rPr>
              <w:t>（3-5</w:t>
            </w:r>
            <w:r>
              <w:rPr>
                <w:color w:val="auto"/>
                <w:spacing w:val="-31"/>
              </w:rPr>
              <w:t xml:space="preserve"> 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</w:rPr>
              <w:t>），</w:t>
            </w:r>
            <w:r>
              <w:rPr>
                <w:color w:val="auto"/>
                <w:spacing w:val="-34"/>
              </w:rPr>
              <w:t xml:space="preserve"> </w:t>
            </w:r>
            <w:r>
              <w:rPr>
                <w:rFonts w:hint="eastAsia"/>
                <w:color w:val="auto"/>
                <w:spacing w:val="-34"/>
                <w:lang w:val="en-US" w:eastAsia="zh-CN"/>
              </w:rPr>
              <w:t>3</w:t>
            </w:r>
            <w:r>
              <w:rPr>
                <w:color w:val="auto"/>
                <w:spacing w:val="-6"/>
              </w:rPr>
              <w:t>000-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5</w:t>
            </w:r>
            <w:r>
              <w:rPr>
                <w:color w:val="auto"/>
                <w:spacing w:val="-6"/>
              </w:rPr>
              <w:t>000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万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内</w:t>
            </w:r>
            <w:r>
              <w:rPr>
                <w:rFonts w:hint="eastAsia"/>
                <w:color w:val="auto"/>
                <w:spacing w:val="-6"/>
                <w:lang w:eastAsia="zh-CN"/>
              </w:rPr>
              <w:t>的</w:t>
            </w:r>
            <w:r>
              <w:rPr>
                <w:color w:val="auto"/>
                <w:spacing w:val="-6"/>
              </w:rPr>
              <w:t>（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1-</w:t>
            </w:r>
            <w:r>
              <w:rPr>
                <w:color w:val="auto"/>
                <w:spacing w:val="-6"/>
              </w:rPr>
              <w:t>2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-8"/>
              </w:rPr>
              <w:t>分</w:t>
            </w:r>
            <w:r>
              <w:rPr>
                <w:color w:val="auto"/>
                <w:spacing w:val="-21"/>
              </w:rPr>
              <w:t>），</w:t>
            </w:r>
            <w:r>
              <w:rPr>
                <w:color w:val="auto"/>
                <w:spacing w:val="4"/>
              </w:rPr>
              <w:t xml:space="preserve"> </w:t>
            </w:r>
            <w:r>
              <w:rPr>
                <w:rFonts w:hint="eastAsia"/>
                <w:color w:val="auto"/>
                <w:spacing w:val="4"/>
                <w:lang w:val="en-US" w:eastAsia="zh-CN"/>
              </w:rPr>
              <w:t>投资规模</w:t>
            </w:r>
            <w:r>
              <w:rPr>
                <w:color w:val="auto"/>
                <w:spacing w:val="-8"/>
              </w:rPr>
              <w:t>3000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8"/>
              </w:rPr>
              <w:t>万以下不得分。</w:t>
            </w:r>
            <w:bookmarkStart w:id="0" w:name="_GoBack"/>
            <w:bookmarkEnd w:id="0"/>
          </w:p>
        </w:tc>
        <w:tc>
          <w:tcPr>
            <w:tcW w:w="600" w:type="dxa"/>
            <w:vAlign w:val="center"/>
          </w:tcPr>
          <w:p w14:paraId="0AAC8744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551C5645">
            <w:pPr>
              <w:jc w:val="both"/>
              <w:rPr>
                <w:rFonts w:ascii="Arial"/>
                <w:sz w:val="21"/>
              </w:rPr>
            </w:pPr>
          </w:p>
        </w:tc>
      </w:tr>
      <w:tr w14:paraId="51E09A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609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7F4679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49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49AEB0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0AEF2C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1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77FA9FC">
            <w:pPr>
              <w:pStyle w:val="5"/>
              <w:spacing w:before="229" w:line="177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3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F4F3F3E">
            <w:pPr>
              <w:pStyle w:val="5"/>
              <w:spacing w:before="80" w:line="228" w:lineRule="auto"/>
              <w:ind w:left="17"/>
              <w:jc w:val="both"/>
              <w:rPr>
                <w:rFonts w:hint="eastAsia" w:eastAsia="仿宋"/>
                <w:color w:val="auto"/>
                <w:lang w:eastAsia="zh-CN"/>
              </w:rPr>
            </w:pPr>
            <w:r>
              <w:rPr>
                <w:color w:val="auto"/>
                <w:spacing w:val="-11"/>
              </w:rPr>
              <w:t>成果档案整理、归档及时、规范，档案管理好（</w:t>
            </w:r>
            <w:r>
              <w:rPr>
                <w:rFonts w:hint="eastAsia"/>
                <w:color w:val="auto"/>
                <w:spacing w:val="-11"/>
                <w:lang w:val="en-US" w:eastAsia="zh-CN"/>
              </w:rPr>
              <w:t>7-10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11"/>
              </w:rPr>
              <w:t>分</w:t>
            </w:r>
            <w:r>
              <w:rPr>
                <w:color w:val="auto"/>
                <w:spacing w:val="-14"/>
              </w:rPr>
              <w:t>），</w:t>
            </w:r>
            <w:r>
              <w:rPr>
                <w:color w:val="auto"/>
                <w:spacing w:val="-11"/>
              </w:rPr>
              <w:t>较好（4</w:t>
            </w:r>
            <w:r>
              <w:rPr>
                <w:rFonts w:hint="eastAsia"/>
                <w:color w:val="auto"/>
                <w:spacing w:val="-11"/>
                <w:lang w:val="en-US" w:eastAsia="zh-CN"/>
              </w:rPr>
              <w:t>-6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11"/>
              </w:rPr>
              <w:t>分</w:t>
            </w:r>
            <w:r>
              <w:rPr>
                <w:color w:val="auto"/>
                <w:spacing w:val="-14"/>
              </w:rPr>
              <w:t>），</w:t>
            </w:r>
            <w:r>
              <w:rPr>
                <w:color w:val="auto"/>
                <w:spacing w:val="-4"/>
              </w:rPr>
              <w:t>一般（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1-</w:t>
            </w:r>
            <w:r>
              <w:rPr>
                <w:color w:val="auto"/>
                <w:spacing w:val="-4"/>
              </w:rPr>
              <w:t>3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4"/>
              </w:rPr>
              <w:t>分</w:t>
            </w:r>
            <w:r>
              <w:rPr>
                <w:color w:val="auto"/>
                <w:spacing w:val="3"/>
              </w:rPr>
              <w:t>），</w:t>
            </w:r>
            <w:r>
              <w:rPr>
                <w:color w:val="auto"/>
                <w:spacing w:val="-4"/>
              </w:rPr>
              <w:t>没有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企业</w:t>
            </w:r>
            <w:r>
              <w:rPr>
                <w:color w:val="auto"/>
                <w:spacing w:val="-4"/>
              </w:rPr>
              <w:t>档案管理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制度</w:t>
            </w:r>
            <w:r>
              <w:rPr>
                <w:color w:val="auto"/>
                <w:spacing w:val="-4"/>
              </w:rPr>
              <w:t>不得分</w:t>
            </w:r>
            <w:r>
              <w:rPr>
                <w:rFonts w:hint="eastAsia"/>
                <w:color w:val="auto"/>
                <w:spacing w:val="-4"/>
                <w:lang w:eastAsia="zh-CN"/>
              </w:rPr>
              <w:t>。</w:t>
            </w:r>
          </w:p>
        </w:tc>
        <w:tc>
          <w:tcPr>
            <w:tcW w:w="600" w:type="dxa"/>
            <w:vAlign w:val="center"/>
          </w:tcPr>
          <w:p w14:paraId="2CB94EE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7502D448">
            <w:pPr>
              <w:jc w:val="both"/>
              <w:rPr>
                <w:rFonts w:ascii="Arial"/>
                <w:sz w:val="21"/>
              </w:rPr>
            </w:pPr>
          </w:p>
        </w:tc>
      </w:tr>
      <w:tr w14:paraId="0D437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09" w:type="dxa"/>
            <w:tcBorders>
              <w:top w:val="single" w:color="000000" w:sz="2" w:space="0"/>
            </w:tcBorders>
            <w:vAlign w:val="center"/>
          </w:tcPr>
          <w:p w14:paraId="130A39F1">
            <w:pPr>
              <w:pStyle w:val="5"/>
              <w:spacing w:before="117" w:line="179" w:lineRule="auto"/>
              <w:ind w:left="293"/>
              <w:jc w:val="both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8</w:t>
            </w:r>
          </w:p>
        </w:tc>
        <w:tc>
          <w:tcPr>
            <w:tcW w:w="1491" w:type="dxa"/>
            <w:tcBorders>
              <w:top w:val="single" w:color="000000" w:sz="2" w:space="0"/>
            </w:tcBorders>
            <w:vAlign w:val="center"/>
          </w:tcPr>
          <w:p w14:paraId="656D8B16">
            <w:pPr>
              <w:pStyle w:val="5"/>
              <w:spacing w:before="85" w:line="218" w:lineRule="auto"/>
              <w:ind w:left="152"/>
              <w:jc w:val="center"/>
            </w:pPr>
            <w:r>
              <w:rPr>
                <w:spacing w:val="-3"/>
              </w:rPr>
              <w:t>软件使用情况</w:t>
            </w:r>
          </w:p>
        </w:tc>
        <w:tc>
          <w:tcPr>
            <w:tcW w:w="808" w:type="dxa"/>
            <w:gridSpan w:val="2"/>
            <w:tcBorders>
              <w:top w:val="single" w:color="000000" w:sz="2" w:space="0"/>
            </w:tcBorders>
            <w:vAlign w:val="center"/>
          </w:tcPr>
          <w:p w14:paraId="4F751B15">
            <w:pPr>
              <w:pStyle w:val="5"/>
              <w:spacing w:before="118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325" w:type="dxa"/>
            <w:tcBorders>
              <w:top w:val="single" w:color="000000" w:sz="2" w:space="0"/>
            </w:tcBorders>
            <w:vAlign w:val="center"/>
          </w:tcPr>
          <w:p w14:paraId="57E2A3FC">
            <w:pPr>
              <w:pStyle w:val="5"/>
              <w:spacing w:before="85" w:line="217" w:lineRule="auto"/>
              <w:ind w:left="15"/>
              <w:jc w:val="both"/>
            </w:pPr>
            <w:r>
              <w:rPr>
                <w:spacing w:val="-3"/>
              </w:rPr>
              <w:t>使用电算化正版软件</w:t>
            </w:r>
            <w:r>
              <w:rPr>
                <w:rFonts w:hint="eastAsia"/>
                <w:spacing w:val="-20"/>
                <w:lang w:val="en-US" w:eastAsia="zh-CN"/>
              </w:rPr>
              <w:t>3</w:t>
            </w:r>
            <w:r>
              <w:rPr>
                <w:spacing w:val="-3"/>
              </w:rPr>
              <w:t>分，否则不得分</w:t>
            </w:r>
          </w:p>
        </w:tc>
        <w:tc>
          <w:tcPr>
            <w:tcW w:w="600" w:type="dxa"/>
            <w:vAlign w:val="center"/>
          </w:tcPr>
          <w:p w14:paraId="68C188D2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center"/>
          </w:tcPr>
          <w:p w14:paraId="62A5A994">
            <w:pPr>
              <w:jc w:val="both"/>
              <w:rPr>
                <w:rFonts w:ascii="Arial"/>
                <w:sz w:val="21"/>
              </w:rPr>
            </w:pPr>
          </w:p>
        </w:tc>
      </w:tr>
      <w:tr w14:paraId="710CE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609" w:type="dxa"/>
            <w:vAlign w:val="top"/>
          </w:tcPr>
          <w:p w14:paraId="4E17EAB7">
            <w:pPr>
              <w:rPr>
                <w:rFonts w:ascii="Arial"/>
                <w:sz w:val="21"/>
              </w:rPr>
            </w:pPr>
          </w:p>
        </w:tc>
        <w:tc>
          <w:tcPr>
            <w:tcW w:w="7624" w:type="dxa"/>
            <w:gridSpan w:val="4"/>
            <w:vAlign w:val="center"/>
          </w:tcPr>
          <w:p w14:paraId="14A543CB">
            <w:pPr>
              <w:pStyle w:val="5"/>
              <w:spacing w:before="85" w:line="218" w:lineRule="auto"/>
              <w:ind w:left="3584"/>
              <w:jc w:val="both"/>
            </w:pPr>
            <w:r>
              <w:rPr>
                <w:spacing w:val="-5"/>
              </w:rPr>
              <w:t>合计</w:t>
            </w:r>
          </w:p>
        </w:tc>
        <w:tc>
          <w:tcPr>
            <w:tcW w:w="600" w:type="dxa"/>
            <w:vAlign w:val="top"/>
          </w:tcPr>
          <w:p w14:paraId="43BB3A37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45CB0A5F">
            <w:pPr>
              <w:rPr>
                <w:rFonts w:ascii="Arial"/>
                <w:sz w:val="21"/>
              </w:rPr>
            </w:pPr>
          </w:p>
        </w:tc>
      </w:tr>
    </w:tbl>
    <w:p w14:paraId="44EEC441">
      <w:pPr>
        <w:spacing w:before="154" w:line="190" w:lineRule="auto"/>
        <w:ind w:left="2057"/>
        <w:rPr>
          <w:rFonts w:ascii="微软雅黑" w:hAnsi="微软雅黑" w:eastAsia="微软雅黑" w:cs="微软雅黑"/>
          <w:spacing w:val="1"/>
          <w:sz w:val="36"/>
          <w:szCs w:val="36"/>
        </w:rPr>
      </w:pPr>
    </w:p>
    <w:p w14:paraId="6844C7B5">
      <w:pPr>
        <w:spacing w:before="154" w:line="190" w:lineRule="auto"/>
        <w:ind w:left="2057"/>
        <w:rPr>
          <w:rFonts w:ascii="微软雅黑" w:hAnsi="微软雅黑" w:eastAsia="微软雅黑" w:cs="微软雅黑"/>
          <w:spacing w:val="1"/>
          <w:sz w:val="36"/>
          <w:szCs w:val="36"/>
        </w:rPr>
      </w:pPr>
    </w:p>
    <w:p w14:paraId="24BCB712">
      <w:pPr>
        <w:spacing w:before="154" w:line="190" w:lineRule="auto"/>
        <w:ind w:left="2057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1"/>
          <w:sz w:val="36"/>
          <w:szCs w:val="36"/>
        </w:rPr>
        <w:t>优秀工程造价成果评分标准（二）</w:t>
      </w:r>
    </w:p>
    <w:p w14:paraId="307FD2C2">
      <w:pPr>
        <w:spacing w:before="36" w:line="222" w:lineRule="auto"/>
        <w:jc w:val="center"/>
        <w:outlineLvl w:val="0"/>
        <w:rPr>
          <w:rFonts w:ascii="楷体" w:hAnsi="楷体" w:eastAsia="楷体" w:cs="楷体"/>
          <w:spacing w:val="6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</w:rPr>
        <w:t>（一般项目造价咨询成果文件）</w:t>
      </w:r>
    </w:p>
    <w:tbl>
      <w:tblPr>
        <w:tblStyle w:val="4"/>
        <w:tblW w:w="948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1576"/>
        <w:gridCol w:w="425"/>
        <w:gridCol w:w="349"/>
        <w:gridCol w:w="5152"/>
        <w:gridCol w:w="600"/>
        <w:gridCol w:w="648"/>
      </w:tblGrid>
      <w:tr w14:paraId="00210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31" w:type="dxa"/>
            <w:vAlign w:val="top"/>
          </w:tcPr>
          <w:p w14:paraId="51F5BF82">
            <w:pPr>
              <w:pStyle w:val="5"/>
              <w:spacing w:before="173" w:line="219" w:lineRule="auto"/>
              <w:ind w:left="164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序号</w:t>
            </w:r>
          </w:p>
        </w:tc>
        <w:tc>
          <w:tcPr>
            <w:tcW w:w="1576" w:type="dxa"/>
            <w:vAlign w:val="top"/>
          </w:tcPr>
          <w:p w14:paraId="0A705619">
            <w:pPr>
              <w:pStyle w:val="5"/>
              <w:spacing w:before="173" w:line="219" w:lineRule="auto"/>
              <w:ind w:left="357"/>
              <w:rPr>
                <w:sz w:val="21"/>
                <w:szCs w:val="21"/>
              </w:rPr>
            </w:pPr>
            <w:r>
              <w:rPr>
                <w:spacing w:val="-20"/>
                <w:sz w:val="21"/>
                <w:szCs w:val="21"/>
              </w:rPr>
              <w:t>内</w:t>
            </w:r>
            <w:r>
              <w:rPr>
                <w:spacing w:val="9"/>
                <w:sz w:val="21"/>
                <w:szCs w:val="21"/>
              </w:rPr>
              <w:t xml:space="preserve">  </w:t>
            </w:r>
            <w:r>
              <w:rPr>
                <w:spacing w:val="-20"/>
                <w:sz w:val="21"/>
                <w:szCs w:val="21"/>
              </w:rPr>
              <w:t>容</w:t>
            </w:r>
          </w:p>
        </w:tc>
        <w:tc>
          <w:tcPr>
            <w:tcW w:w="774" w:type="dxa"/>
            <w:gridSpan w:val="2"/>
            <w:vAlign w:val="top"/>
          </w:tcPr>
          <w:p w14:paraId="32840B16">
            <w:pPr>
              <w:pStyle w:val="5"/>
              <w:spacing w:before="173" w:line="220" w:lineRule="auto"/>
              <w:ind w:left="137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分值</w:t>
            </w:r>
          </w:p>
        </w:tc>
        <w:tc>
          <w:tcPr>
            <w:tcW w:w="5152" w:type="dxa"/>
            <w:vAlign w:val="top"/>
          </w:tcPr>
          <w:p w14:paraId="48D06C6A">
            <w:pPr>
              <w:pStyle w:val="5"/>
              <w:spacing w:before="173" w:line="219" w:lineRule="auto"/>
              <w:ind w:left="236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评分标准</w:t>
            </w:r>
          </w:p>
        </w:tc>
        <w:tc>
          <w:tcPr>
            <w:tcW w:w="600" w:type="dxa"/>
            <w:vAlign w:val="top"/>
          </w:tcPr>
          <w:p w14:paraId="7D65242C">
            <w:pPr>
              <w:pStyle w:val="5"/>
              <w:spacing w:before="173" w:line="219" w:lineRule="auto"/>
              <w:ind w:left="103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得分</w:t>
            </w:r>
          </w:p>
        </w:tc>
        <w:tc>
          <w:tcPr>
            <w:tcW w:w="648" w:type="dxa"/>
            <w:vAlign w:val="top"/>
          </w:tcPr>
          <w:p w14:paraId="1D7E8FA7">
            <w:pPr>
              <w:pStyle w:val="5"/>
              <w:spacing w:before="173" w:line="221" w:lineRule="auto"/>
              <w:ind w:left="126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备注</w:t>
            </w:r>
          </w:p>
        </w:tc>
      </w:tr>
      <w:tr w14:paraId="548B6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Align w:val="center"/>
          </w:tcPr>
          <w:p w14:paraId="7065EA55">
            <w:pPr>
              <w:pStyle w:val="5"/>
              <w:spacing w:before="141" w:line="179" w:lineRule="auto"/>
              <w:ind w:left="336"/>
              <w:jc w:val="both"/>
            </w:pPr>
            <w:r>
              <w:t>1</w:t>
            </w:r>
          </w:p>
        </w:tc>
        <w:tc>
          <w:tcPr>
            <w:tcW w:w="1576" w:type="dxa"/>
            <w:vAlign w:val="center"/>
          </w:tcPr>
          <w:p w14:paraId="266671DB">
            <w:pPr>
              <w:pStyle w:val="5"/>
              <w:spacing w:before="108" w:line="217" w:lineRule="auto"/>
              <w:ind w:left="131"/>
              <w:jc w:val="center"/>
            </w:pPr>
            <w:r>
              <w:rPr>
                <w:spacing w:val="-6"/>
              </w:rPr>
              <w:t>申报单位情况</w:t>
            </w:r>
          </w:p>
        </w:tc>
        <w:tc>
          <w:tcPr>
            <w:tcW w:w="774" w:type="dxa"/>
            <w:gridSpan w:val="2"/>
            <w:vAlign w:val="center"/>
          </w:tcPr>
          <w:p w14:paraId="4695A6EC">
            <w:pPr>
              <w:pStyle w:val="5"/>
              <w:spacing w:before="111" w:line="178" w:lineRule="auto"/>
              <w:jc w:val="center"/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5152" w:type="dxa"/>
            <w:vAlign w:val="center"/>
          </w:tcPr>
          <w:p w14:paraId="5A21CE04">
            <w:pPr>
              <w:pStyle w:val="5"/>
              <w:spacing w:before="78" w:line="215" w:lineRule="auto"/>
              <w:ind w:left="14" w:leftChars="0"/>
              <w:jc w:val="both"/>
            </w:pPr>
            <w:r>
              <w:rPr>
                <w:spacing w:val="-1"/>
              </w:rPr>
              <w:t>经营范围符合国家有关规定，证照在有效期内</w:t>
            </w:r>
            <w:r>
              <w:rPr>
                <w:rFonts w:hint="eastAsia"/>
                <w:spacing w:val="-1"/>
                <w:lang w:eastAsia="zh-CN"/>
              </w:rPr>
              <w:t>，且在汕头市行政区域内依法注册设立或登记的</w:t>
            </w:r>
            <w:r>
              <w:rPr>
                <w:spacing w:val="-1"/>
              </w:rPr>
              <w:t>（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1"/>
              </w:rPr>
              <w:t>）；</w:t>
            </w:r>
            <w:r>
              <w:rPr>
                <w:rFonts w:hint="eastAsia"/>
                <w:spacing w:val="1"/>
                <w:lang w:val="en-US" w:eastAsia="zh-CN"/>
              </w:rPr>
              <w:t>申请单位是汕头市建筑业协会会员单位的（</w:t>
            </w:r>
            <w:r>
              <w:rPr>
                <w:rFonts w:hint="eastAsia"/>
                <w:spacing w:val="-1"/>
                <w:lang w:val="en-US" w:eastAsia="zh-CN"/>
              </w:rPr>
              <w:t>3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rFonts w:hint="eastAsia"/>
                <w:spacing w:val="1"/>
                <w:lang w:val="en-US" w:eastAsia="zh-CN"/>
              </w:rPr>
              <w:t>）；</w:t>
            </w:r>
            <w:r>
              <w:rPr>
                <w:spacing w:val="-1"/>
              </w:rPr>
              <w:t>否则不得分</w:t>
            </w:r>
          </w:p>
        </w:tc>
        <w:tc>
          <w:tcPr>
            <w:tcW w:w="600" w:type="dxa"/>
            <w:vAlign w:val="top"/>
          </w:tcPr>
          <w:p w14:paraId="6C604818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6387CDA3">
            <w:pPr>
              <w:rPr>
                <w:rFonts w:ascii="Arial"/>
                <w:sz w:val="21"/>
              </w:rPr>
            </w:pPr>
          </w:p>
        </w:tc>
      </w:tr>
      <w:tr w14:paraId="393EF3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Align w:val="center"/>
          </w:tcPr>
          <w:p w14:paraId="6BDF74AD">
            <w:pPr>
              <w:pStyle w:val="5"/>
              <w:spacing w:before="176" w:line="178" w:lineRule="auto"/>
              <w:ind w:left="325"/>
              <w:jc w:val="both"/>
            </w:pPr>
            <w:r>
              <w:t>2</w:t>
            </w:r>
          </w:p>
        </w:tc>
        <w:tc>
          <w:tcPr>
            <w:tcW w:w="1576" w:type="dxa"/>
            <w:vAlign w:val="center"/>
          </w:tcPr>
          <w:p w14:paraId="3D73067A">
            <w:pPr>
              <w:pStyle w:val="5"/>
              <w:spacing w:before="142" w:line="219" w:lineRule="auto"/>
              <w:ind w:left="296"/>
              <w:jc w:val="both"/>
            </w:pPr>
            <w:r>
              <w:rPr>
                <w:spacing w:val="-5"/>
              </w:rPr>
              <w:t>咨询合同</w:t>
            </w:r>
          </w:p>
        </w:tc>
        <w:tc>
          <w:tcPr>
            <w:tcW w:w="774" w:type="dxa"/>
            <w:gridSpan w:val="2"/>
            <w:vAlign w:val="center"/>
          </w:tcPr>
          <w:p w14:paraId="66ECF11A">
            <w:pPr>
              <w:pStyle w:val="5"/>
              <w:spacing w:before="198" w:line="178" w:lineRule="auto"/>
              <w:jc w:val="center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152" w:type="dxa"/>
            <w:vAlign w:val="center"/>
          </w:tcPr>
          <w:p w14:paraId="317A0ECA">
            <w:pPr>
              <w:pStyle w:val="5"/>
              <w:spacing w:before="46" w:line="230" w:lineRule="auto"/>
              <w:ind w:left="16" w:leftChars="0" w:hanging="4" w:firstLineChars="0"/>
              <w:jc w:val="both"/>
            </w:pPr>
            <w:r>
              <w:rPr>
                <w:spacing w:val="-6"/>
              </w:rPr>
              <w:t>有，且使用</w:t>
            </w:r>
            <w:r>
              <w:rPr>
                <w:rFonts w:hint="eastAsia"/>
                <w:spacing w:val="-6"/>
                <w:lang w:val="en-US" w:eastAsia="zh-CN"/>
              </w:rPr>
              <w:t>规范</w:t>
            </w:r>
            <w:r>
              <w:rPr>
                <w:spacing w:val="-6"/>
              </w:rPr>
              <w:t>的合同</w:t>
            </w:r>
            <w:r>
              <w:rPr>
                <w:rFonts w:hint="eastAsia"/>
                <w:spacing w:val="-6"/>
                <w:lang w:val="en-US" w:eastAsia="zh-CN"/>
              </w:rPr>
              <w:t>文本</w:t>
            </w:r>
            <w:r>
              <w:rPr>
                <w:spacing w:val="-6"/>
              </w:rPr>
              <w:t>、合法有效（</w:t>
            </w:r>
            <w:r>
              <w:rPr>
                <w:rFonts w:hint="eastAsia"/>
                <w:spacing w:val="-6"/>
                <w:lang w:val="en-US" w:eastAsia="zh-CN"/>
              </w:rPr>
              <w:t>3</w:t>
            </w:r>
            <w:r>
              <w:rPr>
                <w:spacing w:val="-6"/>
              </w:rPr>
              <w:t>分</w:t>
            </w:r>
            <w:r>
              <w:rPr>
                <w:spacing w:val="6"/>
              </w:rPr>
              <w:t>）；</w:t>
            </w:r>
            <w:r>
              <w:rPr>
                <w:spacing w:val="-6"/>
              </w:rPr>
              <w:t>有，但合同形式</w:t>
            </w:r>
            <w:r>
              <w:rPr>
                <w:spacing w:val="-3"/>
              </w:rPr>
              <w:t>或内容不够规范（1-</w:t>
            </w:r>
            <w:r>
              <w:rPr>
                <w:rFonts w:hint="eastAsia"/>
                <w:spacing w:val="-3"/>
                <w:lang w:val="en-US" w:eastAsia="zh-CN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2"/>
              </w:rPr>
              <w:t>）；</w:t>
            </w:r>
            <w:r>
              <w:rPr>
                <w:spacing w:val="-3"/>
              </w:rPr>
              <w:t>否则不得分。</w:t>
            </w:r>
          </w:p>
        </w:tc>
        <w:tc>
          <w:tcPr>
            <w:tcW w:w="600" w:type="dxa"/>
            <w:vAlign w:val="top"/>
          </w:tcPr>
          <w:p w14:paraId="1C23C8A8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7F1992E6">
            <w:pPr>
              <w:rPr>
                <w:rFonts w:ascii="Arial"/>
                <w:sz w:val="21"/>
              </w:rPr>
            </w:pPr>
          </w:p>
        </w:tc>
      </w:tr>
      <w:tr w14:paraId="1F2F6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Align w:val="center"/>
          </w:tcPr>
          <w:p w14:paraId="25374812">
            <w:pPr>
              <w:pStyle w:val="5"/>
              <w:spacing w:before="177" w:line="178" w:lineRule="auto"/>
              <w:ind w:left="322"/>
              <w:jc w:val="both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76" w:type="dxa"/>
            <w:vAlign w:val="center"/>
          </w:tcPr>
          <w:p w14:paraId="78DD6A0C">
            <w:pPr>
              <w:pStyle w:val="5"/>
              <w:spacing w:before="26" w:line="224" w:lineRule="auto"/>
              <w:ind w:left="15" w:leftChars="0" w:right="7" w:firstLine="4" w:firstLineChars="0"/>
              <w:jc w:val="center"/>
            </w:pPr>
            <w:r>
              <w:rPr>
                <w:spacing w:val="-3"/>
              </w:rPr>
              <w:t>质量体系建设</w:t>
            </w:r>
            <w:r>
              <w:rPr>
                <w:rFonts w:hint="eastAsia"/>
                <w:spacing w:val="-3"/>
                <w:lang w:val="en-US" w:eastAsia="zh-CN"/>
              </w:rPr>
              <w:t>情</w:t>
            </w:r>
            <w:r>
              <w:t>况</w:t>
            </w:r>
          </w:p>
        </w:tc>
        <w:tc>
          <w:tcPr>
            <w:tcW w:w="774" w:type="dxa"/>
            <w:gridSpan w:val="2"/>
            <w:vAlign w:val="center"/>
          </w:tcPr>
          <w:p w14:paraId="337142E0">
            <w:pPr>
              <w:pStyle w:val="5"/>
              <w:spacing w:before="197" w:line="178" w:lineRule="auto"/>
              <w:jc w:val="center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152" w:type="dxa"/>
            <w:vAlign w:val="center"/>
          </w:tcPr>
          <w:p w14:paraId="6CAAC2C6">
            <w:pPr>
              <w:pStyle w:val="5"/>
              <w:spacing w:before="48" w:line="228" w:lineRule="auto"/>
              <w:ind w:left="17" w:leftChars="0" w:right="17" w:rightChars="0" w:firstLine="21" w:firstLineChars="0"/>
              <w:jc w:val="both"/>
              <w:rPr>
                <w:rFonts w:hint="eastAsia" w:eastAsia="仿宋"/>
                <w:lang w:eastAsia="zh-CN"/>
              </w:rPr>
            </w:pPr>
            <w:r>
              <w:rPr>
                <w:spacing w:val="-5"/>
              </w:rPr>
              <w:t>申报单位已经建立完善的咨询质量保证体系（</w:t>
            </w:r>
            <w:r>
              <w:rPr>
                <w:rFonts w:hint="eastAsia"/>
                <w:spacing w:val="-5"/>
                <w:lang w:val="en-US" w:eastAsia="zh-CN"/>
              </w:rPr>
              <w:t>3-5</w:t>
            </w:r>
            <w:r>
              <w:rPr>
                <w:spacing w:val="-5"/>
              </w:rPr>
              <w:t>分</w:t>
            </w:r>
            <w:r>
              <w:rPr>
                <w:spacing w:val="5"/>
              </w:rPr>
              <w:t>）；</w:t>
            </w:r>
            <w:r>
              <w:rPr>
                <w:spacing w:val="-5"/>
              </w:rPr>
              <w:t>已经建</w:t>
            </w:r>
            <w:r>
              <w:rPr>
                <w:spacing w:val="-6"/>
              </w:rPr>
              <w:t>立，但非</w:t>
            </w:r>
            <w:r>
              <w:rPr>
                <w:spacing w:val="-5"/>
              </w:rPr>
              <w:t>完善的咨询质量保证体系（</w:t>
            </w:r>
            <w:r>
              <w:rPr>
                <w:rFonts w:hint="eastAsia"/>
                <w:spacing w:val="-5"/>
                <w:lang w:val="en-US" w:eastAsia="zh-CN"/>
              </w:rPr>
              <w:t>1-2</w:t>
            </w:r>
            <w:r>
              <w:rPr>
                <w:spacing w:val="-5"/>
              </w:rPr>
              <w:t>分</w:t>
            </w:r>
            <w:r>
              <w:rPr>
                <w:spacing w:val="-1"/>
              </w:rPr>
              <w:t>）；</w:t>
            </w:r>
            <w:r>
              <w:rPr>
                <w:spacing w:val="-5"/>
              </w:rPr>
              <w:t>否则不得分</w:t>
            </w:r>
            <w:r>
              <w:rPr>
                <w:rFonts w:hint="eastAsia"/>
                <w:spacing w:val="-5"/>
                <w:lang w:eastAsia="zh-CN"/>
              </w:rPr>
              <w:t>。</w:t>
            </w:r>
          </w:p>
        </w:tc>
        <w:tc>
          <w:tcPr>
            <w:tcW w:w="600" w:type="dxa"/>
            <w:vAlign w:val="top"/>
          </w:tcPr>
          <w:p w14:paraId="453287F4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769241DB">
            <w:pPr>
              <w:rPr>
                <w:rFonts w:ascii="Arial"/>
                <w:sz w:val="21"/>
              </w:rPr>
            </w:pPr>
          </w:p>
        </w:tc>
      </w:tr>
      <w:tr w14:paraId="629238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Align w:val="center"/>
          </w:tcPr>
          <w:p w14:paraId="52C30B1B">
            <w:pPr>
              <w:pStyle w:val="5"/>
              <w:spacing w:before="199" w:line="177" w:lineRule="auto"/>
              <w:ind w:left="326"/>
              <w:jc w:val="both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76" w:type="dxa"/>
            <w:vAlign w:val="center"/>
          </w:tcPr>
          <w:p w14:paraId="63CE3523">
            <w:pPr>
              <w:pStyle w:val="5"/>
              <w:spacing w:before="165" w:line="218" w:lineRule="auto"/>
              <w:ind w:left="15"/>
              <w:jc w:val="center"/>
            </w:pPr>
            <w:r>
              <w:rPr>
                <w:rFonts w:hint="eastAsia"/>
                <w:spacing w:val="-2"/>
                <w:lang w:val="en-US" w:eastAsia="zh-CN"/>
              </w:rPr>
              <w:t>投入</w:t>
            </w:r>
            <w:r>
              <w:rPr>
                <w:spacing w:val="-2"/>
              </w:rPr>
              <w:t>项目</w:t>
            </w:r>
            <w:r>
              <w:rPr>
                <w:rFonts w:hint="eastAsia"/>
                <w:spacing w:val="-2"/>
                <w:lang w:val="en-US" w:eastAsia="zh-CN"/>
              </w:rPr>
              <w:t>人员</w:t>
            </w:r>
            <w:r>
              <w:rPr>
                <w:spacing w:val="-2"/>
              </w:rPr>
              <w:t>情况</w:t>
            </w:r>
          </w:p>
        </w:tc>
        <w:tc>
          <w:tcPr>
            <w:tcW w:w="774" w:type="dxa"/>
            <w:gridSpan w:val="2"/>
            <w:vAlign w:val="center"/>
          </w:tcPr>
          <w:p w14:paraId="4AA1C63E">
            <w:pPr>
              <w:pStyle w:val="5"/>
              <w:spacing w:before="199" w:line="178" w:lineRule="auto"/>
              <w:jc w:val="center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152" w:type="dxa"/>
            <w:vAlign w:val="center"/>
          </w:tcPr>
          <w:p w14:paraId="5CB1558D">
            <w:pPr>
              <w:pStyle w:val="5"/>
              <w:spacing w:before="47" w:line="230" w:lineRule="auto"/>
              <w:ind w:left="16" w:leftChars="0" w:hanging="1" w:firstLineChars="0"/>
              <w:jc w:val="both"/>
            </w:pPr>
            <w:r>
              <w:rPr>
                <w:spacing w:val="1"/>
              </w:rPr>
              <w:t>项目</w:t>
            </w:r>
            <w:r>
              <w:rPr>
                <w:rFonts w:hint="eastAsia"/>
                <w:spacing w:val="1"/>
                <w:lang w:val="en-US" w:eastAsia="zh-CN"/>
              </w:rPr>
              <w:t>编制或复核人员</w:t>
            </w:r>
            <w:r>
              <w:rPr>
                <w:spacing w:val="1"/>
              </w:rPr>
              <w:t>拥有</w:t>
            </w:r>
            <w:r>
              <w:rPr>
                <w:rFonts w:hint="eastAsia"/>
                <w:spacing w:val="1"/>
                <w:lang w:val="en-US" w:eastAsia="zh-CN"/>
              </w:rPr>
              <w:t>一级</w:t>
            </w:r>
            <w:r>
              <w:rPr>
                <w:spacing w:val="1"/>
              </w:rPr>
              <w:t>造价工程师资格</w:t>
            </w:r>
            <w:r>
              <w:rPr>
                <w:rFonts w:hint="eastAsia"/>
                <w:spacing w:val="1"/>
                <w:lang w:val="en-US" w:eastAsia="zh-CN"/>
              </w:rPr>
              <w:t>且具有建筑工程造价或预结算中级及以上技术职称</w:t>
            </w:r>
            <w:r>
              <w:rPr>
                <w:spacing w:val="1"/>
              </w:rPr>
              <w:t>（</w:t>
            </w:r>
            <w:r>
              <w:rPr>
                <w:rFonts w:hint="eastAsia"/>
                <w:spacing w:val="1"/>
                <w:lang w:val="en-US" w:eastAsia="zh-CN"/>
              </w:rPr>
              <w:t>5</w:t>
            </w:r>
            <w:r>
              <w:rPr>
                <w:spacing w:val="-8"/>
              </w:rPr>
              <w:t>分</w:t>
            </w:r>
            <w:r>
              <w:rPr>
                <w:spacing w:val="1"/>
              </w:rPr>
              <w:t>）</w:t>
            </w:r>
            <w:r>
              <w:rPr>
                <w:spacing w:val="-4"/>
              </w:rPr>
              <w:t>；</w:t>
            </w:r>
            <w:r>
              <w:rPr>
                <w:rFonts w:hint="eastAsia"/>
                <w:spacing w:val="-4"/>
                <w:lang w:val="en-US" w:eastAsia="zh-CN"/>
              </w:rPr>
              <w:t>每个</w:t>
            </w:r>
            <w:r>
              <w:rPr>
                <w:rFonts w:hint="eastAsia"/>
                <w:spacing w:val="1"/>
                <w:lang w:val="en-US" w:eastAsia="zh-CN"/>
              </w:rPr>
              <w:t>一级</w:t>
            </w:r>
            <w:r>
              <w:rPr>
                <w:spacing w:val="1"/>
              </w:rPr>
              <w:t>造价工程师</w:t>
            </w:r>
            <w:r>
              <w:rPr>
                <w:spacing w:val="-8"/>
              </w:rPr>
              <w:t>（</w:t>
            </w:r>
            <w:r>
              <w:rPr>
                <w:rFonts w:hint="eastAsia"/>
                <w:spacing w:val="-8"/>
                <w:lang w:val="en-US" w:eastAsia="zh-CN"/>
              </w:rPr>
              <w:t>2</w:t>
            </w:r>
            <w:r>
              <w:rPr>
                <w:spacing w:val="-8"/>
              </w:rPr>
              <w:t>分</w:t>
            </w:r>
            <w:r>
              <w:rPr>
                <w:spacing w:val="1"/>
              </w:rPr>
              <w:t>）</w:t>
            </w:r>
            <w:r>
              <w:rPr>
                <w:spacing w:val="-4"/>
              </w:rPr>
              <w:t>；</w:t>
            </w:r>
            <w:r>
              <w:rPr>
                <w:spacing w:val="-8"/>
              </w:rPr>
              <w:t>其余不得分</w:t>
            </w:r>
            <w:r>
              <w:rPr>
                <w:rFonts w:hint="eastAsia"/>
                <w:spacing w:val="-8"/>
                <w:lang w:eastAsia="zh-CN"/>
              </w:rPr>
              <w:t>。</w:t>
            </w:r>
          </w:p>
        </w:tc>
        <w:tc>
          <w:tcPr>
            <w:tcW w:w="600" w:type="dxa"/>
            <w:vAlign w:val="top"/>
          </w:tcPr>
          <w:p w14:paraId="390274B1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78139044">
            <w:pPr>
              <w:rPr>
                <w:rFonts w:ascii="Arial"/>
                <w:sz w:val="21"/>
              </w:rPr>
            </w:pPr>
          </w:p>
        </w:tc>
      </w:tr>
      <w:tr w14:paraId="496063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Align w:val="center"/>
          </w:tcPr>
          <w:p w14:paraId="6D62D989">
            <w:pPr>
              <w:pStyle w:val="5"/>
              <w:spacing w:before="197" w:line="178" w:lineRule="auto"/>
              <w:ind w:left="324"/>
              <w:jc w:val="both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76" w:type="dxa"/>
            <w:vAlign w:val="center"/>
          </w:tcPr>
          <w:p w14:paraId="115776F1">
            <w:pPr>
              <w:pStyle w:val="5"/>
              <w:spacing w:before="163" w:line="216" w:lineRule="auto"/>
              <w:ind w:left="285"/>
              <w:jc w:val="both"/>
            </w:pPr>
            <w:r>
              <w:rPr>
                <w:spacing w:val="-3"/>
              </w:rPr>
              <w:t>材料情况</w:t>
            </w:r>
          </w:p>
        </w:tc>
        <w:tc>
          <w:tcPr>
            <w:tcW w:w="774" w:type="dxa"/>
            <w:gridSpan w:val="2"/>
            <w:vAlign w:val="center"/>
          </w:tcPr>
          <w:p w14:paraId="637E924D">
            <w:pPr>
              <w:pStyle w:val="5"/>
              <w:spacing w:before="200" w:line="177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152" w:type="dxa"/>
            <w:vAlign w:val="center"/>
          </w:tcPr>
          <w:p w14:paraId="5FD4A487">
            <w:pPr>
              <w:pStyle w:val="5"/>
              <w:spacing w:before="48" w:line="228" w:lineRule="auto"/>
              <w:ind w:left="16" w:leftChars="0" w:firstLine="23" w:firstLineChars="0"/>
              <w:jc w:val="both"/>
              <w:rPr>
                <w:rFonts w:hint="eastAsia" w:eastAsia="仿宋"/>
                <w:lang w:eastAsia="zh-CN"/>
              </w:rPr>
            </w:pPr>
            <w:r>
              <w:rPr>
                <w:spacing w:val="-7"/>
              </w:rPr>
              <w:t>申报材料规范、完整、手续完备（</w:t>
            </w:r>
            <w:r>
              <w:rPr>
                <w:rFonts w:hint="eastAsia"/>
                <w:spacing w:val="-7"/>
                <w:lang w:val="en-US" w:eastAsia="zh-CN"/>
              </w:rPr>
              <w:t>3</w:t>
            </w:r>
            <w:r>
              <w:rPr>
                <w:spacing w:val="-7"/>
              </w:rPr>
              <w:t>分</w:t>
            </w:r>
            <w:r>
              <w:rPr>
                <w:spacing w:val="-6"/>
              </w:rPr>
              <w:t>）；</w:t>
            </w:r>
            <w:r>
              <w:rPr>
                <w:spacing w:val="-7"/>
              </w:rPr>
              <w:t>较好（</w:t>
            </w:r>
            <w:r>
              <w:rPr>
                <w:rFonts w:hint="eastAsia"/>
                <w:spacing w:val="-7"/>
                <w:lang w:val="en-US" w:eastAsia="zh-CN"/>
              </w:rPr>
              <w:t>2</w:t>
            </w:r>
            <w:r>
              <w:rPr>
                <w:spacing w:val="-7"/>
              </w:rPr>
              <w:t>分</w:t>
            </w:r>
            <w:r>
              <w:rPr>
                <w:spacing w:val="-6"/>
              </w:rPr>
              <w:t>）；</w:t>
            </w:r>
            <w:r>
              <w:rPr>
                <w:spacing w:val="-7"/>
              </w:rPr>
              <w:t>一般（1分</w:t>
            </w:r>
            <w:r>
              <w:rPr>
                <w:spacing w:val="-4"/>
              </w:rPr>
              <w:t>）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；</w:t>
            </w:r>
            <w:r>
              <w:rPr>
                <w:spacing w:val="-7"/>
              </w:rPr>
              <w:t>严重不符合要求不得分</w:t>
            </w:r>
            <w:r>
              <w:rPr>
                <w:rFonts w:hint="eastAsia"/>
                <w:spacing w:val="-7"/>
                <w:lang w:eastAsia="zh-CN"/>
              </w:rPr>
              <w:t>。</w:t>
            </w:r>
          </w:p>
        </w:tc>
        <w:tc>
          <w:tcPr>
            <w:tcW w:w="600" w:type="dxa"/>
            <w:vAlign w:val="top"/>
          </w:tcPr>
          <w:p w14:paraId="38EDFD57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1DCCA148">
            <w:pPr>
              <w:rPr>
                <w:rFonts w:ascii="Arial"/>
                <w:sz w:val="21"/>
              </w:rPr>
            </w:pPr>
          </w:p>
        </w:tc>
      </w:tr>
      <w:tr w14:paraId="27140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Align w:val="center"/>
          </w:tcPr>
          <w:p w14:paraId="42632242">
            <w:pPr>
              <w:pStyle w:val="5"/>
              <w:spacing w:before="200" w:line="178" w:lineRule="auto"/>
              <w:ind w:left="323"/>
              <w:jc w:val="both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576" w:type="dxa"/>
            <w:vAlign w:val="center"/>
          </w:tcPr>
          <w:p w14:paraId="369F810A">
            <w:pPr>
              <w:pStyle w:val="5"/>
              <w:spacing w:before="166" w:line="220" w:lineRule="auto"/>
              <w:ind w:left="286"/>
              <w:jc w:val="both"/>
            </w:pPr>
            <w:r>
              <w:rPr>
                <w:spacing w:val="-3"/>
              </w:rPr>
              <w:t>项目专业</w:t>
            </w:r>
          </w:p>
        </w:tc>
        <w:tc>
          <w:tcPr>
            <w:tcW w:w="774" w:type="dxa"/>
            <w:gridSpan w:val="2"/>
            <w:vAlign w:val="center"/>
          </w:tcPr>
          <w:p w14:paraId="6FDA10C3">
            <w:pPr>
              <w:pStyle w:val="5"/>
              <w:spacing w:before="200" w:line="178" w:lineRule="auto"/>
              <w:jc w:val="center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152" w:type="dxa"/>
            <w:vAlign w:val="center"/>
          </w:tcPr>
          <w:p w14:paraId="20521AAD">
            <w:pPr>
              <w:pStyle w:val="5"/>
              <w:spacing w:before="50" w:line="228" w:lineRule="auto"/>
              <w:ind w:left="15" w:hanging="7"/>
              <w:jc w:val="both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spacing w:val="-8"/>
                <w:lang w:val="en-US" w:eastAsia="zh-CN"/>
              </w:rPr>
              <w:t>以</w:t>
            </w:r>
            <w:r>
              <w:rPr>
                <w:spacing w:val="-8"/>
              </w:rPr>
              <w:t>①土建 ②装修 ③安装 ④市政 ⑤园林绿化</w:t>
            </w:r>
            <w:r>
              <w:rPr>
                <w:rFonts w:hint="eastAsia"/>
                <w:spacing w:val="-8"/>
              </w:rPr>
              <w:t>⑥</w:t>
            </w:r>
            <w:r>
              <w:rPr>
                <w:rFonts w:hint="eastAsia"/>
                <w:spacing w:val="-8"/>
                <w:lang w:val="en-US" w:eastAsia="zh-CN"/>
              </w:rPr>
              <w:t>水利⑦交通运输等7个专业分类</w:t>
            </w:r>
            <w:r>
              <w:rPr>
                <w:spacing w:val="-8"/>
              </w:rPr>
              <w:t>，</w:t>
            </w:r>
            <w:r>
              <w:rPr>
                <w:rFonts w:hint="eastAsia"/>
                <w:spacing w:val="-8"/>
                <w:lang w:val="en-US" w:eastAsia="zh-CN"/>
              </w:rPr>
              <w:t>项目若涵盖2个专业或以上得5分，1个</w:t>
            </w:r>
            <w:r>
              <w:rPr>
                <w:spacing w:val="-8"/>
              </w:rPr>
              <w:t>专业</w:t>
            </w:r>
            <w:r>
              <w:rPr>
                <w:rFonts w:hint="eastAsia"/>
                <w:spacing w:val="-8"/>
                <w:lang w:val="en-US" w:eastAsia="zh-CN"/>
              </w:rPr>
              <w:t>得</w:t>
            </w:r>
            <w:r>
              <w:rPr>
                <w:spacing w:val="-25"/>
              </w:rPr>
              <w:t xml:space="preserve"> </w:t>
            </w:r>
            <w:r>
              <w:rPr>
                <w:rFonts w:hint="eastAsia"/>
                <w:spacing w:val="-8"/>
                <w:lang w:val="en-US" w:eastAsia="zh-CN"/>
              </w:rPr>
              <w:t>3</w:t>
            </w:r>
            <w:r>
              <w:rPr>
                <w:spacing w:val="-8"/>
              </w:rPr>
              <w:t>分</w:t>
            </w:r>
            <w:r>
              <w:rPr>
                <w:rFonts w:hint="eastAsia"/>
                <w:spacing w:val="-8"/>
                <w:lang w:eastAsia="zh-CN"/>
              </w:rPr>
              <w:t>。</w:t>
            </w:r>
          </w:p>
        </w:tc>
        <w:tc>
          <w:tcPr>
            <w:tcW w:w="600" w:type="dxa"/>
            <w:vAlign w:val="top"/>
          </w:tcPr>
          <w:p w14:paraId="29479FD8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68C18362">
            <w:pPr>
              <w:rPr>
                <w:rFonts w:ascii="Arial"/>
                <w:sz w:val="21"/>
              </w:rPr>
            </w:pPr>
          </w:p>
        </w:tc>
      </w:tr>
      <w:tr w14:paraId="70521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Merge w:val="restart"/>
            <w:tcBorders>
              <w:bottom w:val="single" w:color="000000" w:sz="2" w:space="0"/>
            </w:tcBorders>
            <w:vAlign w:val="center"/>
          </w:tcPr>
          <w:p w14:paraId="57EA6504">
            <w:pPr>
              <w:pStyle w:val="5"/>
              <w:spacing w:before="58" w:line="178" w:lineRule="auto"/>
              <w:ind w:left="323"/>
              <w:jc w:val="both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76" w:type="dxa"/>
            <w:vMerge w:val="restart"/>
            <w:tcBorders>
              <w:bottom w:val="single" w:color="000000" w:sz="2" w:space="0"/>
            </w:tcBorders>
            <w:vAlign w:val="center"/>
          </w:tcPr>
          <w:p w14:paraId="0C5146CD">
            <w:pPr>
              <w:pStyle w:val="5"/>
              <w:spacing w:before="58" w:line="218" w:lineRule="auto"/>
              <w:ind w:left="289"/>
              <w:jc w:val="both"/>
            </w:pPr>
            <w:r>
              <w:rPr>
                <w:spacing w:val="-3"/>
              </w:rPr>
              <w:t>成果质量</w:t>
            </w:r>
          </w:p>
        </w:tc>
        <w:tc>
          <w:tcPr>
            <w:tcW w:w="425" w:type="dxa"/>
            <w:vMerge w:val="restart"/>
            <w:tcBorders>
              <w:bottom w:val="single" w:color="000000" w:sz="2" w:space="0"/>
            </w:tcBorders>
            <w:vAlign w:val="center"/>
          </w:tcPr>
          <w:p w14:paraId="3A669ED5">
            <w:pPr>
              <w:pStyle w:val="5"/>
              <w:spacing w:before="58" w:line="178" w:lineRule="auto"/>
              <w:ind w:left="107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2"/>
                <w:lang w:val="en-US" w:eastAsia="zh-CN"/>
              </w:rPr>
              <w:t>70</w:t>
            </w:r>
          </w:p>
        </w:tc>
        <w:tc>
          <w:tcPr>
            <w:tcW w:w="349" w:type="dxa"/>
            <w:tcBorders>
              <w:bottom w:val="single" w:color="000000" w:sz="2" w:space="0"/>
            </w:tcBorders>
            <w:vAlign w:val="center"/>
          </w:tcPr>
          <w:p w14:paraId="36DB42B2">
            <w:pPr>
              <w:pStyle w:val="5"/>
              <w:spacing w:before="293" w:line="179" w:lineRule="auto"/>
              <w:ind w:left="68" w:leftChars="0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20</w:t>
            </w:r>
          </w:p>
        </w:tc>
        <w:tc>
          <w:tcPr>
            <w:tcW w:w="5152" w:type="dxa"/>
            <w:tcBorders>
              <w:bottom w:val="single" w:color="000000" w:sz="2" w:space="0"/>
            </w:tcBorders>
            <w:vAlign w:val="top"/>
          </w:tcPr>
          <w:p w14:paraId="10C6BE0C">
            <w:pPr>
              <w:pStyle w:val="5"/>
              <w:spacing w:before="28" w:line="228" w:lineRule="auto"/>
              <w:ind w:left="15" w:leftChars="0" w:firstLine="9" w:firstLineChars="0"/>
              <w:jc w:val="both"/>
              <w:rPr>
                <w:color w:val="C00000"/>
              </w:rPr>
            </w:pPr>
            <w:r>
              <w:rPr>
                <w:color w:val="auto"/>
                <w:spacing w:val="-4"/>
              </w:rPr>
              <w:t>咨询服务内容、成果文件组成完全符合规程标准规定，编审说明全面、</w:t>
            </w:r>
            <w:r>
              <w:rPr>
                <w:color w:val="auto"/>
                <w:spacing w:val="-15"/>
              </w:rPr>
              <w:t>详实，内容齐全、完整（</w:t>
            </w:r>
            <w:r>
              <w:rPr>
                <w:rFonts w:hint="eastAsia"/>
                <w:color w:val="auto"/>
                <w:spacing w:val="-15"/>
                <w:lang w:val="en-US" w:eastAsia="zh-CN"/>
              </w:rPr>
              <w:t>15-20</w:t>
            </w:r>
            <w:r>
              <w:rPr>
                <w:color w:val="auto"/>
                <w:spacing w:val="-15"/>
              </w:rPr>
              <w:t>分</w:t>
            </w:r>
            <w:r>
              <w:rPr>
                <w:color w:val="auto"/>
                <w:spacing w:val="-3"/>
              </w:rPr>
              <w:t>），</w:t>
            </w:r>
            <w:r>
              <w:rPr>
                <w:color w:val="auto"/>
                <w:spacing w:val="-15"/>
              </w:rPr>
              <w:t>较好</w:t>
            </w:r>
            <w:r>
              <w:rPr>
                <w:color w:val="auto"/>
                <w:spacing w:val="-16"/>
              </w:rPr>
              <w:t>（</w:t>
            </w:r>
            <w:r>
              <w:rPr>
                <w:rFonts w:hint="eastAsia"/>
                <w:color w:val="auto"/>
                <w:spacing w:val="-16"/>
                <w:lang w:val="en-US" w:eastAsia="zh-CN"/>
              </w:rPr>
              <w:t>8-14</w:t>
            </w:r>
            <w:r>
              <w:rPr>
                <w:color w:val="auto"/>
                <w:spacing w:val="-16"/>
              </w:rPr>
              <w:t>分</w:t>
            </w:r>
            <w:r>
              <w:rPr>
                <w:color w:val="auto"/>
                <w:spacing w:val="-3"/>
              </w:rPr>
              <w:t>），</w:t>
            </w:r>
            <w:r>
              <w:rPr>
                <w:color w:val="auto"/>
                <w:spacing w:val="-16"/>
              </w:rPr>
              <w:t>一般（1-</w:t>
            </w:r>
            <w:r>
              <w:rPr>
                <w:rFonts w:hint="eastAsia"/>
                <w:color w:val="auto"/>
                <w:spacing w:val="-16"/>
                <w:lang w:val="en-US" w:eastAsia="zh-CN"/>
              </w:rPr>
              <w:t>7</w:t>
            </w:r>
            <w:r>
              <w:rPr>
                <w:color w:val="auto"/>
                <w:spacing w:val="-33"/>
              </w:rPr>
              <w:t xml:space="preserve"> </w:t>
            </w:r>
            <w:r>
              <w:rPr>
                <w:color w:val="auto"/>
                <w:spacing w:val="-16"/>
              </w:rPr>
              <w:t>分</w:t>
            </w:r>
            <w:r>
              <w:rPr>
                <w:color w:val="auto"/>
                <w:spacing w:val="-3"/>
              </w:rPr>
              <w:t>），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-4"/>
              </w:rPr>
              <w:t>严重不符合规程或没有编审说明的不得分。</w:t>
            </w:r>
          </w:p>
        </w:tc>
        <w:tc>
          <w:tcPr>
            <w:tcW w:w="600" w:type="dxa"/>
            <w:vAlign w:val="top"/>
          </w:tcPr>
          <w:p w14:paraId="3C4AB9C2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3C38B5A3">
            <w:pPr>
              <w:rPr>
                <w:rFonts w:ascii="Arial"/>
                <w:sz w:val="21"/>
              </w:rPr>
            </w:pPr>
          </w:p>
        </w:tc>
      </w:tr>
      <w:tr w14:paraId="456963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9E9647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76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E98774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19DC49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4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B0864D9">
            <w:pPr>
              <w:pStyle w:val="5"/>
              <w:spacing w:before="199" w:line="177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-5"/>
                <w:lang w:val="en-US" w:eastAsia="zh-CN"/>
              </w:rPr>
              <w:t>30</w:t>
            </w:r>
          </w:p>
        </w:tc>
        <w:tc>
          <w:tcPr>
            <w:tcW w:w="5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BFAD1D8">
            <w:pPr>
              <w:pStyle w:val="5"/>
              <w:spacing w:before="47" w:line="228" w:lineRule="auto"/>
              <w:ind w:left="15" w:leftChars="0" w:firstLine="3" w:firstLineChars="0"/>
              <w:jc w:val="both"/>
              <w:rPr>
                <w:color w:val="C00000"/>
              </w:rPr>
            </w:pPr>
            <w:r>
              <w:rPr>
                <w:color w:val="auto"/>
                <w:spacing w:val="-15"/>
              </w:rPr>
              <w:t>工程量及造价计算准确，</w:t>
            </w:r>
            <w:r>
              <w:rPr>
                <w:rFonts w:hint="eastAsia"/>
                <w:color w:val="auto"/>
                <w:spacing w:val="-15"/>
                <w:lang w:val="en-US" w:eastAsia="zh-CN"/>
              </w:rPr>
              <w:t>套价规范、取费符合规定</w:t>
            </w:r>
            <w:r>
              <w:rPr>
                <w:color w:val="auto"/>
                <w:spacing w:val="-15"/>
              </w:rPr>
              <w:t>，无重复和漏项</w:t>
            </w:r>
            <w:r>
              <w:rPr>
                <w:color w:val="auto"/>
                <w:spacing w:val="-16"/>
              </w:rPr>
              <w:t>等情况好（</w:t>
            </w:r>
            <w:r>
              <w:rPr>
                <w:rFonts w:hint="eastAsia"/>
                <w:color w:val="auto"/>
                <w:spacing w:val="-16"/>
                <w:lang w:val="en-US" w:eastAsia="zh-CN"/>
              </w:rPr>
              <w:t>25-30</w:t>
            </w:r>
            <w:r>
              <w:rPr>
                <w:color w:val="auto"/>
                <w:spacing w:val="-16"/>
              </w:rPr>
              <w:t>分</w:t>
            </w:r>
            <w:r>
              <w:rPr>
                <w:color w:val="auto"/>
                <w:spacing w:val="-30"/>
              </w:rPr>
              <w:t>），</w:t>
            </w:r>
            <w:r>
              <w:rPr>
                <w:color w:val="auto"/>
                <w:spacing w:val="-6"/>
              </w:rPr>
              <w:t>较好（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15-25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2"/>
              </w:rPr>
              <w:t>），</w:t>
            </w:r>
            <w:r>
              <w:rPr>
                <w:color w:val="auto"/>
                <w:spacing w:val="-6"/>
              </w:rPr>
              <w:t>一般（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1-15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2"/>
              </w:rPr>
              <w:t>），</w:t>
            </w:r>
            <w:r>
              <w:rPr>
                <w:color w:val="auto"/>
                <w:spacing w:val="-6"/>
              </w:rPr>
              <w:t>严重不符合要求不得分。</w:t>
            </w:r>
          </w:p>
        </w:tc>
        <w:tc>
          <w:tcPr>
            <w:tcW w:w="600" w:type="dxa"/>
            <w:vAlign w:val="top"/>
          </w:tcPr>
          <w:p w14:paraId="49D49E8B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27C8583B">
            <w:pPr>
              <w:rPr>
                <w:rFonts w:ascii="Arial"/>
                <w:sz w:val="21"/>
              </w:rPr>
            </w:pPr>
          </w:p>
        </w:tc>
      </w:tr>
      <w:tr w14:paraId="7BAF3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660AF9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76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171E6E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A579C9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4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2839688">
            <w:pPr>
              <w:pStyle w:val="5"/>
              <w:spacing w:before="230" w:line="177" w:lineRule="auto"/>
              <w:ind w:left="104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6F1F19D">
            <w:pPr>
              <w:pStyle w:val="5"/>
              <w:spacing w:before="78" w:line="230" w:lineRule="auto"/>
              <w:ind w:left="17"/>
              <w:jc w:val="both"/>
              <w:rPr>
                <w:rFonts w:hint="eastAsia" w:eastAsia="仿宋"/>
                <w:color w:val="auto"/>
                <w:lang w:eastAsia="zh-CN"/>
              </w:rPr>
            </w:pPr>
            <w:r>
              <w:rPr>
                <w:color w:val="auto"/>
                <w:spacing w:val="-11"/>
              </w:rPr>
              <w:t>成果档案整理、归档及时、规范，档案管理好（</w:t>
            </w:r>
            <w:r>
              <w:rPr>
                <w:rFonts w:hint="eastAsia"/>
                <w:color w:val="auto"/>
                <w:spacing w:val="-11"/>
                <w:lang w:val="en-US" w:eastAsia="zh-CN"/>
              </w:rPr>
              <w:t>7-10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11"/>
              </w:rPr>
              <w:t>分</w:t>
            </w:r>
            <w:r>
              <w:rPr>
                <w:color w:val="auto"/>
                <w:spacing w:val="-14"/>
              </w:rPr>
              <w:t>），</w:t>
            </w:r>
            <w:r>
              <w:rPr>
                <w:color w:val="auto"/>
                <w:spacing w:val="-11"/>
              </w:rPr>
              <w:t>较好（4</w:t>
            </w:r>
            <w:r>
              <w:rPr>
                <w:rFonts w:hint="eastAsia"/>
                <w:color w:val="auto"/>
                <w:spacing w:val="-11"/>
                <w:lang w:val="en-US" w:eastAsia="zh-CN"/>
              </w:rPr>
              <w:t>-6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11"/>
              </w:rPr>
              <w:t>分</w:t>
            </w:r>
            <w:r>
              <w:rPr>
                <w:color w:val="auto"/>
                <w:spacing w:val="-14"/>
              </w:rPr>
              <w:t>），</w:t>
            </w:r>
            <w:r>
              <w:rPr>
                <w:color w:val="auto"/>
                <w:spacing w:val="-4"/>
              </w:rPr>
              <w:t>一般（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1-</w:t>
            </w:r>
            <w:r>
              <w:rPr>
                <w:color w:val="auto"/>
                <w:spacing w:val="-4"/>
              </w:rPr>
              <w:t>3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4"/>
              </w:rPr>
              <w:t>分</w:t>
            </w:r>
            <w:r>
              <w:rPr>
                <w:color w:val="auto"/>
                <w:spacing w:val="3"/>
              </w:rPr>
              <w:t>），</w:t>
            </w:r>
            <w:r>
              <w:rPr>
                <w:color w:val="auto"/>
                <w:spacing w:val="-4"/>
              </w:rPr>
              <w:t>没有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企业</w:t>
            </w:r>
            <w:r>
              <w:rPr>
                <w:color w:val="auto"/>
                <w:spacing w:val="-4"/>
              </w:rPr>
              <w:t>档案管理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制度</w:t>
            </w:r>
            <w:r>
              <w:rPr>
                <w:color w:val="auto"/>
                <w:spacing w:val="-4"/>
              </w:rPr>
              <w:t>不得分</w:t>
            </w:r>
            <w:r>
              <w:rPr>
                <w:rFonts w:hint="eastAsia"/>
                <w:color w:val="auto"/>
                <w:spacing w:val="-4"/>
                <w:lang w:eastAsia="zh-CN"/>
              </w:rPr>
              <w:t>。</w:t>
            </w:r>
          </w:p>
        </w:tc>
        <w:tc>
          <w:tcPr>
            <w:tcW w:w="600" w:type="dxa"/>
            <w:vAlign w:val="top"/>
          </w:tcPr>
          <w:p w14:paraId="482C411A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4233CDCB">
            <w:pPr>
              <w:rPr>
                <w:rFonts w:ascii="Arial"/>
                <w:sz w:val="21"/>
              </w:rPr>
            </w:pPr>
          </w:p>
        </w:tc>
      </w:tr>
      <w:tr w14:paraId="47469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731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0EEE2C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76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4627AD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425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046668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4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20F9BFF">
            <w:pPr>
              <w:pStyle w:val="5"/>
              <w:spacing w:before="296" w:line="179" w:lineRule="auto"/>
              <w:ind w:left="68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15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1E1F34F">
            <w:pPr>
              <w:pStyle w:val="5"/>
              <w:spacing w:before="31" w:line="227" w:lineRule="auto"/>
              <w:ind w:left="12" w:firstLine="1"/>
              <w:jc w:val="both"/>
            </w:pPr>
            <w:r>
              <w:rPr>
                <w:rFonts w:hint="eastAsia"/>
                <w:color w:val="auto"/>
                <w:spacing w:val="-6"/>
                <w:lang w:val="en-US" w:eastAsia="zh-CN"/>
              </w:rPr>
              <w:t>建安造价</w:t>
            </w:r>
            <w:r>
              <w:rPr>
                <w:color w:val="auto"/>
                <w:spacing w:val="-6"/>
              </w:rPr>
              <w:t>在</w:t>
            </w:r>
            <w:r>
              <w:rPr>
                <w:color w:val="auto"/>
                <w:spacing w:val="-31"/>
              </w:rPr>
              <w:t xml:space="preserve"> 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2</w:t>
            </w:r>
            <w:r>
              <w:rPr>
                <w:color w:val="auto"/>
                <w:spacing w:val="-6"/>
              </w:rPr>
              <w:t>亿以上的项目（10</w:t>
            </w:r>
            <w:r>
              <w:rPr>
                <w:color w:val="auto"/>
                <w:spacing w:val="-29"/>
              </w:rPr>
              <w:t xml:space="preserve"> 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7"/>
              </w:rPr>
              <w:t>），</w:t>
            </w:r>
            <w:r>
              <w:rPr>
                <w:color w:val="auto"/>
                <w:spacing w:val="-6"/>
              </w:rPr>
              <w:t>1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亿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-2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亿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内</w:t>
            </w:r>
            <w:r>
              <w:rPr>
                <w:rFonts w:hint="eastAsia"/>
                <w:color w:val="auto"/>
                <w:spacing w:val="-6"/>
                <w:lang w:eastAsia="zh-CN"/>
              </w:rPr>
              <w:t>的</w:t>
            </w:r>
            <w:r>
              <w:rPr>
                <w:color w:val="auto"/>
                <w:spacing w:val="-6"/>
              </w:rPr>
              <w:t>（6-9</w:t>
            </w:r>
            <w:r>
              <w:rPr>
                <w:color w:val="auto"/>
                <w:spacing w:val="-29"/>
              </w:rPr>
              <w:t xml:space="preserve"> 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  <w:spacing w:val="-17"/>
              </w:rPr>
              <w:t>），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-6"/>
              </w:rPr>
              <w:t>5000</w:t>
            </w:r>
            <w:r>
              <w:rPr>
                <w:color w:val="auto"/>
                <w:spacing w:val="-31"/>
              </w:rPr>
              <w:t xml:space="preserve"> </w:t>
            </w:r>
            <w:r>
              <w:rPr>
                <w:color w:val="auto"/>
                <w:spacing w:val="-6"/>
              </w:rPr>
              <w:t>万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-</w:t>
            </w:r>
            <w:r>
              <w:rPr>
                <w:color w:val="auto"/>
                <w:spacing w:val="-25"/>
              </w:rPr>
              <w:t xml:space="preserve"> </w:t>
            </w:r>
            <w:r>
              <w:rPr>
                <w:color w:val="auto"/>
                <w:spacing w:val="-6"/>
              </w:rPr>
              <w:t>1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亿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内</w:t>
            </w:r>
            <w:r>
              <w:rPr>
                <w:rFonts w:hint="eastAsia"/>
                <w:color w:val="auto"/>
                <w:spacing w:val="-6"/>
                <w:lang w:eastAsia="zh-CN"/>
              </w:rPr>
              <w:t>的</w:t>
            </w:r>
            <w:r>
              <w:rPr>
                <w:color w:val="auto"/>
                <w:spacing w:val="-6"/>
              </w:rPr>
              <w:t>（3-5</w:t>
            </w:r>
            <w:r>
              <w:rPr>
                <w:color w:val="auto"/>
                <w:spacing w:val="-31"/>
              </w:rPr>
              <w:t xml:space="preserve"> </w:t>
            </w:r>
            <w:r>
              <w:rPr>
                <w:color w:val="auto"/>
                <w:spacing w:val="-6"/>
              </w:rPr>
              <w:t>分</w:t>
            </w:r>
            <w:r>
              <w:rPr>
                <w:color w:val="auto"/>
              </w:rPr>
              <w:t>），</w:t>
            </w:r>
            <w:r>
              <w:rPr>
                <w:color w:val="auto"/>
                <w:spacing w:val="-34"/>
              </w:rPr>
              <w:t xml:space="preserve"> </w:t>
            </w:r>
            <w:r>
              <w:rPr>
                <w:rFonts w:hint="eastAsia"/>
                <w:color w:val="auto"/>
                <w:spacing w:val="-34"/>
                <w:lang w:val="en-US" w:eastAsia="zh-CN"/>
              </w:rPr>
              <w:t>3</w:t>
            </w:r>
            <w:r>
              <w:rPr>
                <w:color w:val="auto"/>
                <w:spacing w:val="-6"/>
              </w:rPr>
              <w:t>000-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5</w:t>
            </w:r>
            <w:r>
              <w:rPr>
                <w:color w:val="auto"/>
                <w:spacing w:val="-6"/>
              </w:rPr>
              <w:t>000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6"/>
              </w:rPr>
              <w:t>万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内</w:t>
            </w:r>
            <w:r>
              <w:rPr>
                <w:rFonts w:hint="eastAsia"/>
                <w:color w:val="auto"/>
                <w:spacing w:val="-6"/>
                <w:lang w:eastAsia="zh-CN"/>
              </w:rPr>
              <w:t>的</w:t>
            </w:r>
            <w:r>
              <w:rPr>
                <w:color w:val="auto"/>
                <w:spacing w:val="-6"/>
              </w:rPr>
              <w:t>（</w:t>
            </w:r>
            <w:r>
              <w:rPr>
                <w:rFonts w:hint="eastAsia"/>
                <w:color w:val="auto"/>
                <w:spacing w:val="-6"/>
                <w:lang w:val="en-US" w:eastAsia="zh-CN"/>
              </w:rPr>
              <w:t>1-</w:t>
            </w:r>
            <w:r>
              <w:rPr>
                <w:color w:val="auto"/>
                <w:spacing w:val="-6"/>
              </w:rPr>
              <w:t>2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pacing w:val="-8"/>
              </w:rPr>
              <w:t>分</w:t>
            </w:r>
            <w:r>
              <w:rPr>
                <w:color w:val="auto"/>
                <w:spacing w:val="-21"/>
              </w:rPr>
              <w:t>），</w:t>
            </w:r>
            <w:r>
              <w:rPr>
                <w:color w:val="auto"/>
                <w:spacing w:val="4"/>
              </w:rPr>
              <w:t xml:space="preserve"> </w:t>
            </w:r>
            <w:r>
              <w:rPr>
                <w:rFonts w:hint="eastAsia"/>
                <w:color w:val="auto"/>
                <w:spacing w:val="4"/>
                <w:lang w:val="en-US" w:eastAsia="zh-CN"/>
              </w:rPr>
              <w:t>投资规模</w:t>
            </w:r>
            <w:r>
              <w:rPr>
                <w:color w:val="auto"/>
                <w:spacing w:val="-8"/>
              </w:rPr>
              <w:t>3000</w:t>
            </w:r>
            <w:r>
              <w:rPr>
                <w:color w:val="auto"/>
                <w:spacing w:val="-32"/>
              </w:rPr>
              <w:t xml:space="preserve"> </w:t>
            </w:r>
            <w:r>
              <w:rPr>
                <w:color w:val="auto"/>
                <w:spacing w:val="-8"/>
              </w:rPr>
              <w:t>万以下不得分。</w:t>
            </w:r>
          </w:p>
        </w:tc>
        <w:tc>
          <w:tcPr>
            <w:tcW w:w="600" w:type="dxa"/>
            <w:vAlign w:val="top"/>
          </w:tcPr>
          <w:p w14:paraId="7831E202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1D184906">
            <w:pPr>
              <w:rPr>
                <w:rFonts w:ascii="Arial"/>
                <w:sz w:val="21"/>
              </w:rPr>
            </w:pPr>
          </w:p>
        </w:tc>
      </w:tr>
      <w:tr w14:paraId="6D409A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1" w:type="dxa"/>
            <w:tcBorders>
              <w:top w:val="single" w:color="000000" w:sz="2" w:space="0"/>
            </w:tcBorders>
            <w:vAlign w:val="center"/>
          </w:tcPr>
          <w:p w14:paraId="6A3176E1">
            <w:pPr>
              <w:pStyle w:val="5"/>
              <w:spacing w:before="116" w:line="179" w:lineRule="auto"/>
              <w:ind w:left="293"/>
              <w:jc w:val="both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576" w:type="dxa"/>
            <w:tcBorders>
              <w:top w:val="single" w:color="000000" w:sz="2" w:space="0"/>
            </w:tcBorders>
            <w:vAlign w:val="center"/>
          </w:tcPr>
          <w:p w14:paraId="2A6A9568">
            <w:pPr>
              <w:pStyle w:val="5"/>
              <w:spacing w:before="84" w:line="218" w:lineRule="auto"/>
              <w:ind w:left="106"/>
              <w:jc w:val="center"/>
            </w:pPr>
            <w:r>
              <w:rPr>
                <w:spacing w:val="-2"/>
              </w:rPr>
              <w:t>软件使用情况</w:t>
            </w:r>
          </w:p>
        </w:tc>
        <w:tc>
          <w:tcPr>
            <w:tcW w:w="774" w:type="dxa"/>
            <w:gridSpan w:val="2"/>
            <w:tcBorders>
              <w:top w:val="single" w:color="000000" w:sz="2" w:space="0"/>
            </w:tcBorders>
            <w:vAlign w:val="center"/>
          </w:tcPr>
          <w:p w14:paraId="5985EF56">
            <w:pPr>
              <w:pStyle w:val="5"/>
              <w:spacing w:before="117" w:line="178" w:lineRule="auto"/>
              <w:jc w:val="center"/>
            </w:pPr>
            <w:r>
              <w:t>3</w:t>
            </w:r>
          </w:p>
        </w:tc>
        <w:tc>
          <w:tcPr>
            <w:tcW w:w="5152" w:type="dxa"/>
            <w:tcBorders>
              <w:top w:val="single" w:color="000000" w:sz="2" w:space="0"/>
            </w:tcBorders>
            <w:vAlign w:val="center"/>
          </w:tcPr>
          <w:p w14:paraId="69E009FE">
            <w:pPr>
              <w:pStyle w:val="5"/>
              <w:spacing w:before="84" w:line="217" w:lineRule="auto"/>
              <w:ind w:left="15"/>
              <w:jc w:val="both"/>
            </w:pPr>
            <w:r>
              <w:rPr>
                <w:spacing w:val="-3"/>
              </w:rPr>
              <w:t>使用电算化正版软件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3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分，否则不得分</w:t>
            </w:r>
          </w:p>
        </w:tc>
        <w:tc>
          <w:tcPr>
            <w:tcW w:w="600" w:type="dxa"/>
            <w:vAlign w:val="top"/>
          </w:tcPr>
          <w:p w14:paraId="10C540FE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447291EE">
            <w:pPr>
              <w:rPr>
                <w:rFonts w:ascii="Arial"/>
                <w:sz w:val="21"/>
              </w:rPr>
            </w:pPr>
          </w:p>
        </w:tc>
      </w:tr>
      <w:tr w14:paraId="0CCA4F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31" w:type="dxa"/>
            <w:vAlign w:val="top"/>
          </w:tcPr>
          <w:p w14:paraId="0432313E">
            <w:pPr>
              <w:rPr>
                <w:rFonts w:ascii="Arial"/>
                <w:sz w:val="21"/>
              </w:rPr>
            </w:pPr>
          </w:p>
        </w:tc>
        <w:tc>
          <w:tcPr>
            <w:tcW w:w="7502" w:type="dxa"/>
            <w:gridSpan w:val="4"/>
            <w:vAlign w:val="center"/>
          </w:tcPr>
          <w:p w14:paraId="35946C5A">
            <w:pPr>
              <w:pStyle w:val="5"/>
              <w:spacing w:before="87" w:line="218" w:lineRule="auto"/>
              <w:ind w:left="3270"/>
              <w:jc w:val="both"/>
            </w:pPr>
            <w:r>
              <w:rPr>
                <w:spacing w:val="-9"/>
              </w:rPr>
              <w:t>合</w:t>
            </w:r>
            <w:r>
              <w:rPr>
                <w:spacing w:val="1"/>
              </w:rPr>
              <w:t xml:space="preserve">       </w:t>
            </w:r>
            <w:r>
              <w:rPr>
                <w:spacing w:val="-9"/>
              </w:rPr>
              <w:t>计</w:t>
            </w:r>
          </w:p>
        </w:tc>
        <w:tc>
          <w:tcPr>
            <w:tcW w:w="600" w:type="dxa"/>
            <w:vAlign w:val="top"/>
          </w:tcPr>
          <w:p w14:paraId="48A09283">
            <w:pPr>
              <w:rPr>
                <w:rFonts w:ascii="Arial"/>
                <w:sz w:val="21"/>
              </w:rPr>
            </w:pPr>
          </w:p>
        </w:tc>
        <w:tc>
          <w:tcPr>
            <w:tcW w:w="648" w:type="dxa"/>
            <w:vAlign w:val="top"/>
          </w:tcPr>
          <w:p w14:paraId="5018FB55">
            <w:pPr>
              <w:rPr>
                <w:rFonts w:ascii="Arial"/>
                <w:sz w:val="21"/>
              </w:rPr>
            </w:pPr>
          </w:p>
        </w:tc>
      </w:tr>
    </w:tbl>
    <w:p w14:paraId="7DA0099E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7" w:h="16839"/>
          <w:pgMar w:top="1431" w:right="1210" w:bottom="1758" w:left="121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1">
            <w:col w:w="9487"/>
          </w:cols>
        </w:sectPr>
      </w:pPr>
    </w:p>
    <w:p w14:paraId="4ABD207C">
      <w:pPr>
        <w:spacing w:before="36" w:line="219" w:lineRule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type w:val="continuous"/>
      <w:pgSz w:w="11907" w:h="16839"/>
      <w:pgMar w:top="1431" w:right="1210" w:bottom="288" w:left="121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6106" w:space="100"/>
        <w:col w:w="328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M2VkZDdjNTMxY2E4ZmIzNGVmYjc1MzVlMzAwOTYifQ=="/>
  </w:docVars>
  <w:rsids>
    <w:rsidRoot w:val="00000000"/>
    <w:rsid w:val="02C32089"/>
    <w:rsid w:val="0F2F0FF6"/>
    <w:rsid w:val="1386010E"/>
    <w:rsid w:val="17D61DC8"/>
    <w:rsid w:val="1AB37888"/>
    <w:rsid w:val="1E7159F1"/>
    <w:rsid w:val="255A2E65"/>
    <w:rsid w:val="2A703C37"/>
    <w:rsid w:val="2C305365"/>
    <w:rsid w:val="2C76702D"/>
    <w:rsid w:val="2D5372EF"/>
    <w:rsid w:val="2ED115FC"/>
    <w:rsid w:val="32265FD5"/>
    <w:rsid w:val="337F0DD7"/>
    <w:rsid w:val="342444CC"/>
    <w:rsid w:val="354626A6"/>
    <w:rsid w:val="4D064D0A"/>
    <w:rsid w:val="5183359F"/>
    <w:rsid w:val="579A631A"/>
    <w:rsid w:val="5C8940E3"/>
    <w:rsid w:val="5F916E4A"/>
    <w:rsid w:val="67EC3809"/>
    <w:rsid w:val="6A115F93"/>
    <w:rsid w:val="6C2D353F"/>
    <w:rsid w:val="6D8D7829"/>
    <w:rsid w:val="6D8F6721"/>
    <w:rsid w:val="742A63BF"/>
    <w:rsid w:val="7C7D697E"/>
    <w:rsid w:val="7CAF1E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1435</Words>
  <Characters>1555</Characters>
  <TotalTime>17</TotalTime>
  <ScaleCrop>false</ScaleCrop>
  <LinksUpToDate>false</LinksUpToDate>
  <CharactersWithSpaces>1620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2017-08-16T16:54:00Z</dcterms:created>
  <dc:creator>杨柳</dc:creator>
  <cp:lastModifiedBy>军</cp:lastModifiedBy>
  <dcterms:modified xsi:type="dcterms:W3CDTF">2026-05-13T02:47:16Z</dcterms:modified>
  <dc:title>优秀工程造价成果评分标准（一）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2025-03-11T17:28:50Z</vt:filetime>
  </property>
  <property fmtid="{D5CDD505-2E9C-101B-9397-08002B2CF9AE}" pid="4" name="KSOProductBuildVer">
    <vt:lpwstr>2052-12.1.0.18608</vt:lpwstr>
  </property>
  <property fmtid="{D5CDD505-2E9C-101B-9397-08002B2CF9AE}" pid="5" name="ICV">
    <vt:lpwstr>C31C2906F4754F7DB9872BC1D85DE643_13</vt:lpwstr>
  </property>
</Properties>
</file>